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36" w:rsidRPr="00B911D9" w:rsidRDefault="00165336" w:rsidP="00165336">
      <w:pPr>
        <w:tabs>
          <w:tab w:val="left" w:pos="709"/>
        </w:tabs>
        <w:jc w:val="center"/>
        <w:rPr>
          <w:sz w:val="26"/>
          <w:szCs w:val="26"/>
        </w:rPr>
      </w:pPr>
      <w:r w:rsidRPr="00B911D9">
        <w:rPr>
          <w:b/>
          <w:sz w:val="26"/>
          <w:szCs w:val="26"/>
        </w:rPr>
        <w:t>Пояснительная записка</w:t>
      </w:r>
    </w:p>
    <w:p w:rsidR="00165336" w:rsidRPr="00B911D9" w:rsidRDefault="00165336" w:rsidP="00165336">
      <w:pPr>
        <w:tabs>
          <w:tab w:val="left" w:pos="709"/>
        </w:tabs>
        <w:jc w:val="center"/>
        <w:rPr>
          <w:b/>
          <w:sz w:val="26"/>
          <w:szCs w:val="26"/>
        </w:rPr>
      </w:pPr>
      <w:r w:rsidRPr="00B911D9">
        <w:rPr>
          <w:b/>
          <w:sz w:val="26"/>
          <w:szCs w:val="26"/>
        </w:rPr>
        <w:t>к проекту решения «О внесении изменений в решение Новокузнецкого городского Совета народных депутатов от 2</w:t>
      </w:r>
      <w:r w:rsidR="00042775">
        <w:rPr>
          <w:b/>
          <w:sz w:val="26"/>
          <w:szCs w:val="26"/>
        </w:rPr>
        <w:t>9</w:t>
      </w:r>
      <w:r w:rsidRPr="00B911D9">
        <w:rPr>
          <w:b/>
          <w:sz w:val="26"/>
          <w:szCs w:val="26"/>
        </w:rPr>
        <w:t>.12.20</w:t>
      </w:r>
      <w:r w:rsidR="00042775">
        <w:rPr>
          <w:b/>
          <w:sz w:val="26"/>
          <w:szCs w:val="26"/>
        </w:rPr>
        <w:t>20</w:t>
      </w:r>
      <w:r w:rsidRPr="00B911D9">
        <w:rPr>
          <w:b/>
          <w:sz w:val="26"/>
          <w:szCs w:val="26"/>
        </w:rPr>
        <w:t xml:space="preserve"> №1</w:t>
      </w:r>
      <w:r w:rsidR="00042775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>/</w:t>
      </w:r>
      <w:r w:rsidR="00042775">
        <w:rPr>
          <w:b/>
          <w:sz w:val="26"/>
          <w:szCs w:val="26"/>
        </w:rPr>
        <w:t>98</w:t>
      </w:r>
      <w:r w:rsidRPr="00B911D9">
        <w:rPr>
          <w:b/>
          <w:sz w:val="26"/>
          <w:szCs w:val="26"/>
        </w:rPr>
        <w:t xml:space="preserve"> «О бюджете Новокузнецкого городского округа на 202</w:t>
      </w:r>
      <w:r w:rsidR="00042775">
        <w:rPr>
          <w:b/>
          <w:sz w:val="26"/>
          <w:szCs w:val="26"/>
        </w:rPr>
        <w:t>1</w:t>
      </w:r>
      <w:r w:rsidRPr="00B911D9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</w:t>
      </w:r>
      <w:r w:rsidRPr="00B911D9">
        <w:rPr>
          <w:b/>
          <w:sz w:val="26"/>
          <w:szCs w:val="26"/>
        </w:rPr>
        <w:t>и на плановый период 202</w:t>
      </w:r>
      <w:r w:rsidR="00042775">
        <w:rPr>
          <w:b/>
          <w:sz w:val="26"/>
          <w:szCs w:val="26"/>
        </w:rPr>
        <w:t>2</w:t>
      </w:r>
      <w:r w:rsidRPr="00B911D9">
        <w:rPr>
          <w:b/>
          <w:sz w:val="26"/>
          <w:szCs w:val="26"/>
        </w:rPr>
        <w:t xml:space="preserve"> и 202</w:t>
      </w:r>
      <w:r w:rsidR="00042775">
        <w:rPr>
          <w:b/>
          <w:sz w:val="26"/>
          <w:szCs w:val="26"/>
        </w:rPr>
        <w:t>3</w:t>
      </w:r>
      <w:r w:rsidRPr="00B911D9">
        <w:rPr>
          <w:b/>
          <w:sz w:val="26"/>
          <w:szCs w:val="26"/>
        </w:rPr>
        <w:t xml:space="preserve"> годов»</w:t>
      </w:r>
    </w:p>
    <w:p w:rsidR="00165336" w:rsidRPr="00542004" w:rsidRDefault="00165336" w:rsidP="00165336">
      <w:pPr>
        <w:tabs>
          <w:tab w:val="left" w:pos="709"/>
        </w:tabs>
        <w:jc w:val="center"/>
        <w:rPr>
          <w:b/>
          <w:sz w:val="28"/>
          <w:szCs w:val="28"/>
          <w:highlight w:val="yellow"/>
        </w:rPr>
      </w:pPr>
    </w:p>
    <w:p w:rsidR="00165336" w:rsidRPr="00F10F3C" w:rsidRDefault="00B93270" w:rsidP="00165336">
      <w:pPr>
        <w:ind w:firstLine="9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декабрь</w:t>
      </w:r>
      <w:r w:rsidR="00165336" w:rsidRPr="00F10F3C">
        <w:rPr>
          <w:b/>
          <w:bCs/>
          <w:sz w:val="28"/>
          <w:szCs w:val="28"/>
        </w:rPr>
        <w:t xml:space="preserve"> 202</w:t>
      </w:r>
      <w:r w:rsidR="00042775">
        <w:rPr>
          <w:b/>
          <w:bCs/>
          <w:sz w:val="28"/>
          <w:szCs w:val="28"/>
        </w:rPr>
        <w:t>1</w:t>
      </w:r>
      <w:r w:rsidR="00165336" w:rsidRPr="00F10F3C">
        <w:rPr>
          <w:b/>
          <w:bCs/>
          <w:sz w:val="28"/>
          <w:szCs w:val="28"/>
        </w:rPr>
        <w:t xml:space="preserve"> г.</w:t>
      </w:r>
    </w:p>
    <w:p w:rsidR="00437844" w:rsidRPr="005620EE" w:rsidRDefault="00437844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5620EE">
        <w:rPr>
          <w:sz w:val="26"/>
          <w:szCs w:val="26"/>
        </w:rPr>
        <w:t>Проект решения «О внесении изменений в решение Новокузнецкого городского Совета народных депутатов от 29.12.2020 № 16/98 «О бюджете Новокузнецкого городского округа на 2021 год и на плановый период 2022 и 2023 годов» подготовлен в соответствии с:</w:t>
      </w:r>
    </w:p>
    <w:p w:rsidR="00437844" w:rsidRPr="005620EE" w:rsidRDefault="00437844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5620EE">
        <w:rPr>
          <w:sz w:val="26"/>
          <w:szCs w:val="26"/>
        </w:rPr>
        <w:t xml:space="preserve">- </w:t>
      </w:r>
      <w:r w:rsidR="008F08B2" w:rsidRPr="006B1F64">
        <w:rPr>
          <w:sz w:val="26"/>
          <w:szCs w:val="26"/>
        </w:rPr>
        <w:t>с проектом</w:t>
      </w:r>
      <w:r w:rsidR="008F08B2">
        <w:rPr>
          <w:sz w:val="26"/>
          <w:szCs w:val="26"/>
        </w:rPr>
        <w:t xml:space="preserve"> </w:t>
      </w:r>
      <w:hyperlink r:id="rId8" w:history="1">
        <w:r w:rsidRPr="005620EE">
          <w:rPr>
            <w:sz w:val="26"/>
            <w:szCs w:val="26"/>
          </w:rPr>
          <w:t>Закон</w:t>
        </w:r>
        <w:r w:rsidR="008F08B2">
          <w:rPr>
            <w:sz w:val="26"/>
            <w:szCs w:val="26"/>
          </w:rPr>
          <w:t>а</w:t>
        </w:r>
        <w:r w:rsidRPr="005620EE">
          <w:rPr>
            <w:sz w:val="26"/>
            <w:szCs w:val="26"/>
          </w:rPr>
          <w:t xml:space="preserve"> Кемеровской области – Кузбасса «О внесении изменений в Закон Кемеровской области – Кузбасса </w:t>
        </w:r>
        <w:r w:rsidR="008F08B2" w:rsidRPr="008F08B2">
          <w:rPr>
            <w:sz w:val="26"/>
            <w:szCs w:val="26"/>
          </w:rPr>
          <w:t xml:space="preserve">от 07.10.2021 № 84-ОЗ </w:t>
        </w:r>
        <w:r w:rsidRPr="005620EE">
          <w:rPr>
            <w:sz w:val="26"/>
            <w:szCs w:val="26"/>
          </w:rPr>
          <w:t>«Об областном бюджете на 2021 год и на плановый период 2022 и 2023 годов»</w:t>
        </w:r>
      </w:hyperlink>
      <w:r w:rsidRPr="005620EE">
        <w:rPr>
          <w:color w:val="696969"/>
          <w:sz w:val="26"/>
          <w:szCs w:val="26"/>
        </w:rPr>
        <w:t>;</w:t>
      </w:r>
    </w:p>
    <w:p w:rsidR="00437844" w:rsidRPr="005620EE" w:rsidRDefault="00437844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5620EE">
        <w:rPr>
          <w:sz w:val="26"/>
          <w:szCs w:val="26"/>
        </w:rPr>
        <w:t xml:space="preserve">- уведомлениями Министерства финансов Кузбасса, доведенными по состоянию на </w:t>
      </w:r>
      <w:r w:rsidR="008F08B2">
        <w:rPr>
          <w:sz w:val="26"/>
          <w:szCs w:val="26"/>
        </w:rPr>
        <w:t>17</w:t>
      </w:r>
      <w:r w:rsidRPr="005620EE">
        <w:rPr>
          <w:sz w:val="26"/>
          <w:szCs w:val="26"/>
        </w:rPr>
        <w:t>.12.2021 года;</w:t>
      </w:r>
    </w:p>
    <w:p w:rsidR="00437844" w:rsidRPr="005620EE" w:rsidRDefault="00437844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5620EE">
        <w:rPr>
          <w:sz w:val="26"/>
          <w:szCs w:val="26"/>
        </w:rPr>
        <w:t>- динамикой фактических поступлений, ожидаемой оценкой за текущий год и уточненными прогнозами главных администраторов доходов.</w:t>
      </w:r>
    </w:p>
    <w:p w:rsidR="00437844" w:rsidRPr="005620EE" w:rsidRDefault="00437844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5620EE">
        <w:rPr>
          <w:sz w:val="26"/>
          <w:szCs w:val="26"/>
        </w:rPr>
        <w:t>Проект решения предусматривает уточнение:</w:t>
      </w:r>
    </w:p>
    <w:p w:rsidR="00437844" w:rsidRPr="005620EE" w:rsidRDefault="00437844" w:rsidP="00437844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6"/>
          <w:szCs w:val="26"/>
        </w:rPr>
      </w:pPr>
      <w:r w:rsidRPr="005620EE">
        <w:rPr>
          <w:sz w:val="26"/>
          <w:szCs w:val="26"/>
        </w:rPr>
        <w:t xml:space="preserve">- </w:t>
      </w:r>
      <w:r w:rsidR="00687BDB">
        <w:rPr>
          <w:sz w:val="26"/>
          <w:szCs w:val="26"/>
        </w:rPr>
        <w:t xml:space="preserve">   </w:t>
      </w:r>
      <w:r w:rsidR="00687BDB" w:rsidRPr="005620EE">
        <w:rPr>
          <w:sz w:val="26"/>
          <w:szCs w:val="26"/>
        </w:rPr>
        <w:t xml:space="preserve">кодов бюджетной классификации </w:t>
      </w:r>
    </w:p>
    <w:p w:rsidR="00437844" w:rsidRDefault="00687BDB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620EE">
        <w:rPr>
          <w:sz w:val="26"/>
          <w:szCs w:val="26"/>
        </w:rPr>
        <w:t>показателей доходов, расходов, дефицита и источников финансирования дефицита бю</w:t>
      </w:r>
      <w:r>
        <w:rPr>
          <w:sz w:val="26"/>
          <w:szCs w:val="26"/>
        </w:rPr>
        <w:t>джета, утвержденных на 2021 год</w:t>
      </w:r>
      <w:r w:rsidR="00437844" w:rsidRPr="005620EE">
        <w:rPr>
          <w:sz w:val="26"/>
          <w:szCs w:val="26"/>
        </w:rPr>
        <w:t>.</w:t>
      </w:r>
    </w:p>
    <w:p w:rsidR="00E93F4A" w:rsidRPr="005620EE" w:rsidRDefault="00E93F4A" w:rsidP="0043784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</w:t>
      </w:r>
      <w:r w:rsidR="00A4490E">
        <w:rPr>
          <w:sz w:val="26"/>
          <w:szCs w:val="26"/>
        </w:rPr>
        <w:t>включением в настоящий проект решения показателей из</w:t>
      </w:r>
      <w:r>
        <w:rPr>
          <w:sz w:val="26"/>
          <w:szCs w:val="26"/>
        </w:rPr>
        <w:t xml:space="preserve"> проекта </w:t>
      </w:r>
      <w:hyperlink r:id="rId9" w:history="1">
        <w:r w:rsidRPr="005620EE">
          <w:rPr>
            <w:sz w:val="26"/>
            <w:szCs w:val="26"/>
          </w:rPr>
          <w:t>Законом Кемеровской области – Кузбасса «О внесении изменений в Закон Кемеровской области – Кузбасса «Об областном бюджете на 2021 год и на плановый период 2022 и 2023 годов»</w:t>
        </w:r>
      </w:hyperlink>
      <w:r>
        <w:t xml:space="preserve"> </w:t>
      </w:r>
      <w:r w:rsidR="00A4490E">
        <w:t>после утверждения Закона показатели могут быть</w:t>
      </w:r>
      <w:r>
        <w:t xml:space="preserve"> изменены.</w:t>
      </w:r>
    </w:p>
    <w:p w:rsidR="00D605E7" w:rsidRDefault="00D605E7" w:rsidP="00E83D86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D605E7" w:rsidRPr="00195BBA" w:rsidRDefault="00D605E7" w:rsidP="00D605E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95BBA">
        <w:rPr>
          <w:color w:val="000000"/>
          <w:sz w:val="26"/>
          <w:szCs w:val="26"/>
        </w:rPr>
        <w:t>Бюджет города Новокузнецка на 2021 год по сравнению с утвержденным планом</w:t>
      </w:r>
      <w:r w:rsidRPr="00195BBA">
        <w:rPr>
          <w:rFonts w:eastAsia="Calibri"/>
          <w:sz w:val="26"/>
          <w:szCs w:val="26"/>
          <w:lang w:eastAsia="en-US"/>
        </w:rPr>
        <w:t xml:space="preserve"> </w:t>
      </w:r>
      <w:r w:rsidRPr="00195BBA">
        <w:rPr>
          <w:b/>
          <w:color w:val="000000"/>
          <w:sz w:val="26"/>
          <w:szCs w:val="26"/>
        </w:rPr>
        <w:t>по доходам</w:t>
      </w:r>
      <w:r w:rsidRPr="00195BBA">
        <w:rPr>
          <w:color w:val="000000"/>
          <w:sz w:val="26"/>
          <w:szCs w:val="26"/>
        </w:rPr>
        <w:t xml:space="preserve"> увеличивается на  </w:t>
      </w:r>
      <w:r w:rsidRPr="00195BBA">
        <w:rPr>
          <w:b/>
          <w:color w:val="000000"/>
          <w:sz w:val="26"/>
          <w:szCs w:val="26"/>
        </w:rPr>
        <w:t xml:space="preserve">2 179 750,1  </w:t>
      </w:r>
      <w:r w:rsidRPr="00195BBA">
        <w:rPr>
          <w:color w:val="000000"/>
          <w:sz w:val="26"/>
          <w:szCs w:val="26"/>
        </w:rPr>
        <w:t xml:space="preserve">тыс. руб. </w:t>
      </w:r>
      <w:r w:rsidRPr="00195BBA">
        <w:rPr>
          <w:sz w:val="26"/>
          <w:szCs w:val="26"/>
        </w:rPr>
        <w:t xml:space="preserve">и составит </w:t>
      </w:r>
      <w:r w:rsidRPr="00195BBA">
        <w:rPr>
          <w:b/>
          <w:color w:val="000000"/>
          <w:sz w:val="26"/>
          <w:szCs w:val="26"/>
        </w:rPr>
        <w:t>26 233 296,6</w:t>
      </w:r>
      <w:r w:rsidRPr="00195BBA">
        <w:rPr>
          <w:sz w:val="26"/>
          <w:szCs w:val="26"/>
        </w:rPr>
        <w:t xml:space="preserve"> тыс. руб., в том числе:</w:t>
      </w:r>
    </w:p>
    <w:p w:rsidR="00D605E7" w:rsidRPr="00195BBA" w:rsidRDefault="00D605E7" w:rsidP="00D605E7">
      <w:pPr>
        <w:pStyle w:val="3"/>
        <w:spacing w:after="0" w:line="276" w:lineRule="auto"/>
        <w:ind w:left="0" w:firstLine="567"/>
        <w:jc w:val="both"/>
        <w:rPr>
          <w:sz w:val="26"/>
          <w:szCs w:val="26"/>
        </w:rPr>
      </w:pPr>
      <w:r w:rsidRPr="00195BBA">
        <w:rPr>
          <w:sz w:val="26"/>
          <w:szCs w:val="26"/>
        </w:rPr>
        <w:t xml:space="preserve">сумма </w:t>
      </w:r>
      <w:r w:rsidRPr="00195BBA">
        <w:rPr>
          <w:b/>
          <w:sz w:val="26"/>
          <w:szCs w:val="26"/>
        </w:rPr>
        <w:t>налоговых и неналоговых доходов</w:t>
      </w:r>
      <w:r w:rsidRPr="00195BBA">
        <w:rPr>
          <w:sz w:val="26"/>
          <w:szCs w:val="26"/>
        </w:rPr>
        <w:t xml:space="preserve"> </w:t>
      </w:r>
      <w:r w:rsidRPr="00195BBA">
        <w:rPr>
          <w:color w:val="000000"/>
          <w:sz w:val="26"/>
          <w:szCs w:val="26"/>
        </w:rPr>
        <w:t>увеличивается</w:t>
      </w:r>
      <w:r w:rsidRPr="00195BBA">
        <w:rPr>
          <w:sz w:val="26"/>
          <w:szCs w:val="26"/>
        </w:rPr>
        <w:t xml:space="preserve"> на </w:t>
      </w:r>
      <w:r w:rsidRPr="00195BBA">
        <w:rPr>
          <w:rFonts w:eastAsia="Calibri"/>
          <w:b/>
          <w:sz w:val="26"/>
          <w:szCs w:val="26"/>
          <w:lang w:eastAsia="en-US"/>
        </w:rPr>
        <w:t xml:space="preserve">255 488,5  </w:t>
      </w:r>
      <w:r w:rsidRPr="00195BBA">
        <w:rPr>
          <w:rFonts w:eastAsia="Calibri"/>
          <w:sz w:val="26"/>
          <w:szCs w:val="26"/>
          <w:lang w:eastAsia="en-US"/>
        </w:rPr>
        <w:t xml:space="preserve">тыс. руб. и составит </w:t>
      </w:r>
      <w:r w:rsidRPr="00195BBA">
        <w:rPr>
          <w:b/>
          <w:sz w:val="26"/>
          <w:szCs w:val="26"/>
        </w:rPr>
        <w:t>8 038 321,6</w:t>
      </w:r>
      <w:r w:rsidRPr="00195BBA">
        <w:rPr>
          <w:sz w:val="26"/>
          <w:szCs w:val="26"/>
        </w:rPr>
        <w:t xml:space="preserve"> тыс. руб.;</w:t>
      </w:r>
    </w:p>
    <w:p w:rsidR="00D605E7" w:rsidRPr="00195BBA" w:rsidRDefault="00D605E7" w:rsidP="00D605E7">
      <w:pPr>
        <w:pStyle w:val="3"/>
        <w:spacing w:after="0" w:line="276" w:lineRule="auto"/>
        <w:ind w:left="0" w:firstLine="567"/>
        <w:jc w:val="both"/>
        <w:rPr>
          <w:bCs/>
          <w:sz w:val="26"/>
          <w:szCs w:val="26"/>
        </w:rPr>
      </w:pPr>
      <w:r w:rsidRPr="00195BBA">
        <w:rPr>
          <w:sz w:val="26"/>
          <w:szCs w:val="26"/>
        </w:rPr>
        <w:t xml:space="preserve">сумма </w:t>
      </w:r>
      <w:r w:rsidRPr="00195BBA">
        <w:rPr>
          <w:b/>
          <w:sz w:val="26"/>
          <w:szCs w:val="26"/>
        </w:rPr>
        <w:t>б</w:t>
      </w:r>
      <w:r w:rsidRPr="00195BBA">
        <w:rPr>
          <w:b/>
          <w:bCs/>
          <w:sz w:val="26"/>
          <w:szCs w:val="26"/>
        </w:rPr>
        <w:t>езвозмездных поступлений от других бюджетов</w:t>
      </w:r>
      <w:r w:rsidRPr="00195BBA">
        <w:rPr>
          <w:bCs/>
          <w:sz w:val="26"/>
          <w:szCs w:val="26"/>
        </w:rPr>
        <w:t xml:space="preserve"> бюджетной системы Российской Федерации увеличивается на </w:t>
      </w:r>
      <w:r w:rsidRPr="00195BBA">
        <w:rPr>
          <w:b/>
          <w:bCs/>
          <w:sz w:val="26"/>
          <w:szCs w:val="26"/>
        </w:rPr>
        <w:t xml:space="preserve">1 924 750,1 </w:t>
      </w:r>
      <w:r w:rsidRPr="00195BBA">
        <w:rPr>
          <w:bCs/>
          <w:sz w:val="26"/>
          <w:szCs w:val="26"/>
        </w:rPr>
        <w:t xml:space="preserve">тыс. рублей и составит </w:t>
      </w:r>
      <w:r w:rsidRPr="00195BBA">
        <w:rPr>
          <w:b/>
          <w:bCs/>
          <w:sz w:val="26"/>
          <w:szCs w:val="26"/>
        </w:rPr>
        <w:t xml:space="preserve">18 157 015,8 </w:t>
      </w:r>
      <w:r w:rsidRPr="00195BBA">
        <w:rPr>
          <w:bCs/>
          <w:sz w:val="26"/>
          <w:szCs w:val="26"/>
        </w:rPr>
        <w:t>тыс. руб.;</w:t>
      </w:r>
    </w:p>
    <w:p w:rsidR="00D605E7" w:rsidRDefault="00D605E7" w:rsidP="00D605E7">
      <w:pPr>
        <w:pStyle w:val="3"/>
        <w:spacing w:after="0" w:line="276" w:lineRule="auto"/>
        <w:ind w:left="0" w:firstLine="567"/>
        <w:jc w:val="both"/>
        <w:rPr>
          <w:bCs/>
          <w:sz w:val="26"/>
          <w:szCs w:val="26"/>
        </w:rPr>
      </w:pPr>
      <w:r w:rsidRPr="00195BBA">
        <w:rPr>
          <w:bCs/>
          <w:sz w:val="26"/>
          <w:szCs w:val="26"/>
        </w:rPr>
        <w:t xml:space="preserve">сумма </w:t>
      </w:r>
      <w:r w:rsidRPr="00195BBA">
        <w:rPr>
          <w:b/>
          <w:bCs/>
          <w:sz w:val="26"/>
          <w:szCs w:val="26"/>
        </w:rPr>
        <w:t>прочих безвозмездных поступлений</w:t>
      </w:r>
      <w:r w:rsidRPr="00195BBA">
        <w:rPr>
          <w:bCs/>
          <w:sz w:val="26"/>
          <w:szCs w:val="26"/>
        </w:rPr>
        <w:t xml:space="preserve"> уменьшается на 488,5 тыс. руб. и составит </w:t>
      </w:r>
      <w:r w:rsidRPr="00195BBA">
        <w:rPr>
          <w:b/>
          <w:bCs/>
          <w:sz w:val="26"/>
          <w:szCs w:val="26"/>
        </w:rPr>
        <w:t>37 959,5</w:t>
      </w:r>
      <w:r w:rsidRPr="00195BBA">
        <w:rPr>
          <w:bCs/>
          <w:sz w:val="26"/>
          <w:szCs w:val="26"/>
        </w:rPr>
        <w:t xml:space="preserve"> тыс. руб.</w:t>
      </w:r>
    </w:p>
    <w:p w:rsidR="00687BDB" w:rsidRPr="00923393" w:rsidRDefault="00687BDB" w:rsidP="00687BDB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923393">
        <w:rPr>
          <w:rFonts w:eastAsia="Calibri"/>
          <w:sz w:val="26"/>
          <w:szCs w:val="26"/>
          <w:lang w:eastAsia="en-US"/>
        </w:rPr>
        <w:t xml:space="preserve">Плановые </w:t>
      </w:r>
      <w:r>
        <w:rPr>
          <w:rFonts w:eastAsia="Calibri"/>
          <w:sz w:val="26"/>
          <w:szCs w:val="26"/>
          <w:lang w:eastAsia="en-US"/>
        </w:rPr>
        <w:t xml:space="preserve">назначения по доходам </w:t>
      </w:r>
      <w:r w:rsidRPr="00687BDB">
        <w:rPr>
          <w:rFonts w:eastAsia="Calibri"/>
          <w:sz w:val="26"/>
          <w:szCs w:val="26"/>
          <w:lang w:eastAsia="en-US"/>
        </w:rPr>
        <w:t>увеличиваются</w:t>
      </w:r>
      <w:r w:rsidRPr="00923393">
        <w:rPr>
          <w:rFonts w:eastAsia="Calibri"/>
          <w:sz w:val="26"/>
          <w:szCs w:val="26"/>
          <w:lang w:eastAsia="en-US"/>
        </w:rPr>
        <w:t xml:space="preserve"> </w:t>
      </w:r>
      <w:r w:rsidRPr="00923393">
        <w:rPr>
          <w:sz w:val="26"/>
          <w:szCs w:val="26"/>
        </w:rPr>
        <w:t xml:space="preserve">в связи с положительной динамикой фактических поступлений и </w:t>
      </w:r>
      <w:r w:rsidRPr="00923393">
        <w:rPr>
          <w:color w:val="000000"/>
          <w:sz w:val="26"/>
          <w:szCs w:val="26"/>
        </w:rPr>
        <w:t>ожидаемой оценкой поступлений до конца текущего года</w:t>
      </w:r>
      <w:r>
        <w:rPr>
          <w:color w:val="000000"/>
          <w:sz w:val="26"/>
          <w:szCs w:val="26"/>
        </w:rPr>
        <w:t>. Кроме того внутри налоговых и неналоговых поступлений произведено перераспределение.</w:t>
      </w:r>
    </w:p>
    <w:p w:rsidR="00687BDB" w:rsidRDefault="00687BDB" w:rsidP="00D605E7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</w:p>
    <w:p w:rsidR="00D605E7" w:rsidRPr="00195BBA" w:rsidRDefault="00D605E7" w:rsidP="00D605E7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95BBA">
        <w:rPr>
          <w:sz w:val="26"/>
          <w:szCs w:val="26"/>
        </w:rPr>
        <w:t>Детализация предлагаемых изменений по доходам бюджета городского округа на 2021 год представлена ниже в таблице:</w:t>
      </w:r>
    </w:p>
    <w:p w:rsidR="00687BDB" w:rsidRDefault="00687BDB" w:rsidP="00D605E7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</w:p>
    <w:p w:rsidR="00D605E7" w:rsidRPr="00195BBA" w:rsidRDefault="00D605E7" w:rsidP="00D605E7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195BBA">
        <w:rPr>
          <w:sz w:val="26"/>
          <w:szCs w:val="26"/>
        </w:rPr>
        <w:lastRenderedPageBreak/>
        <w:t>тыс. руб.</w:t>
      </w:r>
    </w:p>
    <w:tbl>
      <w:tblPr>
        <w:tblW w:w="979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13"/>
        <w:gridCol w:w="1560"/>
        <w:gridCol w:w="1559"/>
        <w:gridCol w:w="1559"/>
      </w:tblGrid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center"/>
            <w:hideMark/>
          </w:tcPr>
          <w:p w:rsidR="00D605E7" w:rsidRPr="00FE601A" w:rsidRDefault="00D605E7" w:rsidP="006B1F64">
            <w:pPr>
              <w:jc w:val="center"/>
              <w:rPr>
                <w:color w:val="000000"/>
              </w:rPr>
            </w:pPr>
            <w:r w:rsidRPr="00FE601A">
              <w:rPr>
                <w:color w:val="000000"/>
              </w:rPr>
              <w:t>Наименование источника доходов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605E7" w:rsidRPr="00FE601A" w:rsidRDefault="00D605E7" w:rsidP="006B1F64">
            <w:pPr>
              <w:jc w:val="center"/>
              <w:rPr>
                <w:color w:val="000000"/>
              </w:rPr>
            </w:pPr>
            <w:r w:rsidRPr="00FE601A">
              <w:rPr>
                <w:color w:val="000000"/>
              </w:rPr>
              <w:t>Утверждено решением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605E7" w:rsidRPr="00FE601A" w:rsidRDefault="00D605E7" w:rsidP="006B1F64">
            <w:pPr>
              <w:jc w:val="center"/>
              <w:rPr>
                <w:color w:val="000000"/>
              </w:rPr>
            </w:pPr>
            <w:r w:rsidRPr="00FE601A">
              <w:rPr>
                <w:color w:val="000000"/>
              </w:rPr>
              <w:t>Проект уточнения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605E7" w:rsidRPr="00FE601A" w:rsidRDefault="00D605E7" w:rsidP="006B1F64">
            <w:pPr>
              <w:jc w:val="center"/>
              <w:rPr>
                <w:color w:val="000000"/>
              </w:rPr>
            </w:pPr>
            <w:r w:rsidRPr="00FE601A">
              <w:rPr>
                <w:color w:val="000000"/>
              </w:rPr>
              <w:t>Отклонение +/-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Всего доходы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24 053 546,8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26 233 296,9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2 179 750,1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266BD">
            <w:pPr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Налоговые и неналоговые доходы, в т</w:t>
            </w:r>
            <w:proofErr w:type="gramStart"/>
            <w:r w:rsidR="006266BD">
              <w:rPr>
                <w:b/>
                <w:bCs/>
                <w:color w:val="000000"/>
              </w:rPr>
              <w:t>.</w:t>
            </w:r>
            <w:r w:rsidRPr="00FE601A">
              <w:rPr>
                <w:b/>
                <w:bCs/>
                <w:color w:val="000000"/>
              </w:rPr>
              <w:t>ч</w:t>
            </w:r>
            <w:proofErr w:type="gramEnd"/>
            <w:r w:rsidRPr="00FE601A">
              <w:rPr>
                <w:b/>
                <w:bCs/>
                <w:color w:val="000000"/>
              </w:rPr>
              <w:t>: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7 782 833,1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8 038 321,6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255 488,5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266BD">
            <w:pPr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Налоговые доходы, в т</w:t>
            </w:r>
            <w:r w:rsidR="006266BD">
              <w:rPr>
                <w:i/>
                <w:iCs/>
                <w:color w:val="000000"/>
                <w:u w:val="single"/>
              </w:rPr>
              <w:t>.</w:t>
            </w:r>
            <w:r w:rsidRPr="00FE601A">
              <w:rPr>
                <w:i/>
                <w:iCs/>
                <w:color w:val="000000"/>
                <w:u w:val="single"/>
              </w:rPr>
              <w:t xml:space="preserve"> ч</w:t>
            </w:r>
            <w:r w:rsidR="006266BD">
              <w:rPr>
                <w:i/>
                <w:iCs/>
                <w:color w:val="000000"/>
                <w:u w:val="single"/>
              </w:rPr>
              <w:t>.</w:t>
            </w:r>
            <w:r w:rsidRPr="00FE601A">
              <w:rPr>
                <w:i/>
                <w:iCs/>
                <w:color w:val="000000"/>
                <w:u w:val="single"/>
              </w:rPr>
              <w:t>: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6 134 449,7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6 695 020,0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560 570,3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3 807 000,0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4 220 000,0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413 000,0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Акцизы по подакцизным товарам (продукции)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48 778,2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49 800,0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1 021,8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Налоги на совокупный доход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728 290,5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779 300,0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51 009,5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Налоги на имущество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1 451 272,7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1 541 180,0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89 907,3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266BD">
            <w:pPr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Неналоговые доходы, в т</w:t>
            </w:r>
            <w:r w:rsidR="006266BD">
              <w:rPr>
                <w:i/>
                <w:iCs/>
                <w:color w:val="000000"/>
                <w:u w:val="single"/>
              </w:rPr>
              <w:t>.</w:t>
            </w:r>
            <w:r w:rsidRPr="00FE601A">
              <w:rPr>
                <w:i/>
                <w:iCs/>
                <w:color w:val="000000"/>
                <w:u w:val="single"/>
              </w:rPr>
              <w:t xml:space="preserve"> ч</w:t>
            </w:r>
            <w:r w:rsidR="006266BD">
              <w:rPr>
                <w:i/>
                <w:iCs/>
                <w:color w:val="000000"/>
                <w:u w:val="single"/>
              </w:rPr>
              <w:t>.</w:t>
            </w:r>
            <w:r w:rsidRPr="00FE601A">
              <w:rPr>
                <w:i/>
                <w:iCs/>
                <w:color w:val="000000"/>
                <w:u w:val="single"/>
              </w:rPr>
              <w:t>: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1 648 383,4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1 343 301,6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  <w:u w:val="single"/>
              </w:rPr>
            </w:pPr>
            <w:r w:rsidRPr="00FE601A">
              <w:rPr>
                <w:i/>
                <w:iCs/>
                <w:color w:val="000000"/>
                <w:u w:val="single"/>
              </w:rPr>
              <w:t>-305 081,8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  <w:r w:rsidRPr="00FE601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351 140,0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394 233,5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351 140,0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55 651,7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67 143,0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11 491,3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171 572,0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214 023,1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42 451,1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266BD">
            <w:pPr>
              <w:rPr>
                <w:color w:val="000000"/>
              </w:rPr>
            </w:pPr>
            <w:r w:rsidRPr="00FE601A">
              <w:rPr>
                <w:color w:val="000000"/>
              </w:rPr>
              <w:t>Доходы от оказания платных услуг и компенсации затрат государства,</w:t>
            </w:r>
            <w:r w:rsidRPr="00FE601A">
              <w:rPr>
                <w:i/>
                <w:iCs/>
                <w:color w:val="000000"/>
              </w:rPr>
              <w:t xml:space="preserve"> в т</w:t>
            </w:r>
            <w:r w:rsidR="006266BD">
              <w:rPr>
                <w:i/>
                <w:iCs/>
                <w:color w:val="000000"/>
              </w:rPr>
              <w:t>.</w:t>
            </w:r>
            <w:r w:rsidRPr="00FE601A">
              <w:rPr>
                <w:i/>
                <w:iCs/>
                <w:color w:val="000000"/>
              </w:rPr>
              <w:t xml:space="preserve"> ч</w:t>
            </w:r>
            <w:r w:rsidR="006266BD">
              <w:rPr>
                <w:i/>
                <w:iCs/>
                <w:color w:val="000000"/>
              </w:rPr>
              <w:t>.</w:t>
            </w:r>
            <w:r w:rsidRPr="00FE601A">
              <w:rPr>
                <w:i/>
                <w:iCs/>
                <w:color w:val="000000"/>
              </w:rPr>
              <w:t>: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982 601,8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566 877,0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-415 724,8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19 086,0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19 780,0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694,0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доходы от компенсации затрат государства, в том числе: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963 515,8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547 097,0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-416 418,8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 xml:space="preserve">доходы, поступающие от подрядчиков, от платы граждан за проезд пассажиров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935 835,2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502 000,0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-433 835,2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27 680,6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45 097,0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i/>
                <w:iCs/>
                <w:color w:val="000000"/>
              </w:rPr>
            </w:pPr>
            <w:r w:rsidRPr="00FE601A">
              <w:rPr>
                <w:i/>
                <w:iCs/>
                <w:color w:val="000000"/>
              </w:rPr>
              <w:t>17 416,4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45 950,0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54 943,5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8 993,5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 xml:space="preserve">Штрафы, санкции, возмещение ущерба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31 004,4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33 970,0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2 965,6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 xml:space="preserve">Прочие неналоговые доходы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10 463,5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12 111,5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1 648,0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38 448,0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37 959,5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-488,5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Итого собственные доходы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7 821 281,1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8 076 281,1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255 000,0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266BD">
            <w:pPr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Безвозмездные поступления от других бюджетов бюджетной системы РФ, в т</w:t>
            </w:r>
            <w:r w:rsidR="006266BD">
              <w:rPr>
                <w:b/>
                <w:bCs/>
                <w:color w:val="000000"/>
              </w:rPr>
              <w:t>.</w:t>
            </w:r>
            <w:r w:rsidRPr="00FE601A">
              <w:rPr>
                <w:b/>
                <w:bCs/>
                <w:color w:val="000000"/>
              </w:rPr>
              <w:t xml:space="preserve"> ч</w:t>
            </w:r>
            <w:r w:rsidR="006266BD">
              <w:rPr>
                <w:b/>
                <w:bCs/>
                <w:color w:val="000000"/>
              </w:rPr>
              <w:t>.</w:t>
            </w:r>
            <w:r w:rsidRPr="00FE601A">
              <w:rPr>
                <w:b/>
                <w:bCs/>
                <w:color w:val="000000"/>
              </w:rPr>
              <w:t>: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16 232 265,7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18 157 015,8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b/>
                <w:bCs/>
                <w:color w:val="000000"/>
              </w:rPr>
            </w:pPr>
            <w:r w:rsidRPr="00FE601A">
              <w:rPr>
                <w:b/>
                <w:bCs/>
                <w:color w:val="000000"/>
              </w:rPr>
              <w:t>1 924 750,1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Дотация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2 032 428,4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3 383 769,4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1 351 341,0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Субсидии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1 387 390,9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2 402 006,7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1 014 615,8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Субвенции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9 275 251,6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9 062 522,2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-212 729,4</w:t>
            </w:r>
          </w:p>
        </w:tc>
      </w:tr>
      <w:tr w:rsidR="00D605E7" w:rsidRPr="00FE601A" w:rsidTr="00D605E7">
        <w:trPr>
          <w:trHeight w:val="20"/>
        </w:trPr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rPr>
                <w:color w:val="000000"/>
              </w:rPr>
            </w:pPr>
            <w:r w:rsidRPr="00FE601A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3 537 194,8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3 308 717,5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05E7" w:rsidRPr="00FE601A" w:rsidRDefault="00D605E7" w:rsidP="006B1F64">
            <w:pPr>
              <w:jc w:val="right"/>
              <w:rPr>
                <w:color w:val="000000"/>
              </w:rPr>
            </w:pPr>
            <w:r w:rsidRPr="00FE601A">
              <w:rPr>
                <w:color w:val="000000"/>
              </w:rPr>
              <w:t>-228 477,3</w:t>
            </w:r>
          </w:p>
        </w:tc>
      </w:tr>
    </w:tbl>
    <w:p w:rsidR="00D605E7" w:rsidRPr="003A79D7" w:rsidRDefault="00D605E7" w:rsidP="00D605E7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D605E7" w:rsidRPr="00195BBA" w:rsidRDefault="00D605E7" w:rsidP="00D605E7">
      <w:pPr>
        <w:spacing w:line="276" w:lineRule="auto"/>
        <w:ind w:firstLine="567"/>
        <w:jc w:val="both"/>
        <w:rPr>
          <w:sz w:val="26"/>
          <w:szCs w:val="26"/>
        </w:rPr>
      </w:pPr>
      <w:r w:rsidRPr="00195BBA">
        <w:rPr>
          <w:sz w:val="26"/>
          <w:szCs w:val="26"/>
        </w:rPr>
        <w:t xml:space="preserve">Безвозмездные поступления от других бюджетов бюджетной системы Российской Федерации на 2021 год </w:t>
      </w:r>
      <w:r w:rsidRPr="00195BBA">
        <w:rPr>
          <w:b/>
          <w:sz w:val="26"/>
          <w:szCs w:val="26"/>
        </w:rPr>
        <w:t>увеличиваются</w:t>
      </w:r>
      <w:r w:rsidRPr="00195BBA">
        <w:rPr>
          <w:sz w:val="26"/>
          <w:szCs w:val="26"/>
        </w:rPr>
        <w:t xml:space="preserve"> на </w:t>
      </w:r>
      <w:r w:rsidRPr="00195BBA">
        <w:rPr>
          <w:b/>
          <w:sz w:val="26"/>
          <w:szCs w:val="26"/>
        </w:rPr>
        <w:t xml:space="preserve">1 924 750,1 </w:t>
      </w:r>
      <w:r w:rsidRPr="00195BBA">
        <w:rPr>
          <w:sz w:val="26"/>
          <w:szCs w:val="26"/>
        </w:rPr>
        <w:t>тыс. руб., в том числе:</w:t>
      </w:r>
    </w:p>
    <w:p w:rsidR="00D605E7" w:rsidRPr="00195BBA" w:rsidRDefault="00D605E7" w:rsidP="006266BD">
      <w:pPr>
        <w:spacing w:line="276" w:lineRule="auto"/>
        <w:rPr>
          <w:sz w:val="26"/>
          <w:szCs w:val="26"/>
        </w:rPr>
      </w:pPr>
      <w:r w:rsidRPr="00195BBA">
        <w:rPr>
          <w:sz w:val="26"/>
          <w:szCs w:val="26"/>
        </w:rPr>
        <w:t xml:space="preserve">- дотации увеличены на сумму </w:t>
      </w:r>
      <w:r w:rsidRPr="00195BBA">
        <w:rPr>
          <w:b/>
          <w:sz w:val="26"/>
          <w:szCs w:val="26"/>
        </w:rPr>
        <w:t>1 351 341,0</w:t>
      </w:r>
      <w:r w:rsidRPr="00195BBA">
        <w:rPr>
          <w:sz w:val="26"/>
          <w:szCs w:val="26"/>
        </w:rPr>
        <w:t xml:space="preserve"> тыс. руб. и составят 3 383 769,4 тыс. руб.;</w:t>
      </w:r>
    </w:p>
    <w:p w:rsidR="00D605E7" w:rsidRPr="00195BBA" w:rsidRDefault="00D605E7" w:rsidP="006266BD">
      <w:pPr>
        <w:spacing w:line="276" w:lineRule="auto"/>
        <w:rPr>
          <w:sz w:val="26"/>
          <w:szCs w:val="26"/>
        </w:rPr>
      </w:pPr>
      <w:r w:rsidRPr="00195BBA">
        <w:rPr>
          <w:sz w:val="26"/>
          <w:szCs w:val="26"/>
        </w:rPr>
        <w:t>- субсидии увеличены на сумму</w:t>
      </w:r>
      <w:r w:rsidRPr="00195BBA">
        <w:rPr>
          <w:b/>
          <w:sz w:val="26"/>
          <w:szCs w:val="26"/>
        </w:rPr>
        <w:t xml:space="preserve"> 1 014 615,8  </w:t>
      </w:r>
      <w:r w:rsidRPr="00195BBA">
        <w:rPr>
          <w:sz w:val="26"/>
          <w:szCs w:val="26"/>
        </w:rPr>
        <w:t>тыс. руб.</w:t>
      </w:r>
      <w:r w:rsidRPr="00195BBA">
        <w:rPr>
          <w:b/>
          <w:sz w:val="26"/>
          <w:szCs w:val="26"/>
        </w:rPr>
        <w:t xml:space="preserve"> </w:t>
      </w:r>
      <w:r w:rsidRPr="00195BBA">
        <w:rPr>
          <w:sz w:val="26"/>
          <w:szCs w:val="26"/>
        </w:rPr>
        <w:t>и составят</w:t>
      </w:r>
      <w:r w:rsidR="006266BD">
        <w:rPr>
          <w:sz w:val="26"/>
          <w:szCs w:val="26"/>
        </w:rPr>
        <w:t xml:space="preserve"> </w:t>
      </w:r>
      <w:r w:rsidRPr="00195BBA">
        <w:rPr>
          <w:sz w:val="26"/>
          <w:szCs w:val="26"/>
        </w:rPr>
        <w:t xml:space="preserve"> 2 402 006,7</w:t>
      </w:r>
      <w:r w:rsidRPr="00195BBA">
        <w:rPr>
          <w:b/>
          <w:sz w:val="26"/>
          <w:szCs w:val="26"/>
        </w:rPr>
        <w:t xml:space="preserve"> </w:t>
      </w:r>
      <w:r w:rsidRPr="00195BBA">
        <w:rPr>
          <w:sz w:val="26"/>
          <w:szCs w:val="26"/>
        </w:rPr>
        <w:t>тыс. руб.;</w:t>
      </w:r>
    </w:p>
    <w:p w:rsidR="00D605E7" w:rsidRPr="00195BBA" w:rsidRDefault="00D605E7" w:rsidP="006266BD">
      <w:pPr>
        <w:spacing w:line="276" w:lineRule="auto"/>
        <w:rPr>
          <w:sz w:val="26"/>
          <w:szCs w:val="26"/>
        </w:rPr>
      </w:pPr>
      <w:r w:rsidRPr="00195BBA">
        <w:rPr>
          <w:sz w:val="26"/>
          <w:szCs w:val="26"/>
        </w:rPr>
        <w:t>- субвенции уменьш</w:t>
      </w:r>
      <w:r>
        <w:rPr>
          <w:sz w:val="26"/>
          <w:szCs w:val="26"/>
        </w:rPr>
        <w:t>ены</w:t>
      </w:r>
      <w:r w:rsidRPr="00195BBA">
        <w:rPr>
          <w:sz w:val="26"/>
          <w:szCs w:val="26"/>
        </w:rPr>
        <w:t xml:space="preserve"> на сумму</w:t>
      </w:r>
      <w:r w:rsidRPr="00195BBA">
        <w:rPr>
          <w:b/>
          <w:sz w:val="26"/>
          <w:szCs w:val="26"/>
        </w:rPr>
        <w:t xml:space="preserve"> 212 729,4  </w:t>
      </w:r>
      <w:r w:rsidRPr="00195BBA">
        <w:rPr>
          <w:sz w:val="26"/>
          <w:szCs w:val="26"/>
        </w:rPr>
        <w:t>тыс. руб. и составят 9 062 522,2 тыс. руб.;</w:t>
      </w:r>
    </w:p>
    <w:p w:rsidR="00D605E7" w:rsidRPr="00C94BFB" w:rsidRDefault="00D605E7" w:rsidP="006266BD">
      <w:pPr>
        <w:spacing w:line="276" w:lineRule="auto"/>
        <w:rPr>
          <w:b/>
          <w:bCs/>
          <w:sz w:val="26"/>
          <w:szCs w:val="26"/>
        </w:rPr>
      </w:pPr>
      <w:r w:rsidRPr="00C94BFB">
        <w:rPr>
          <w:sz w:val="26"/>
          <w:szCs w:val="26"/>
        </w:rPr>
        <w:t xml:space="preserve">- иные межбюджетные трансферты уменьшены на сумму </w:t>
      </w:r>
      <w:r w:rsidRPr="00C94BFB">
        <w:rPr>
          <w:b/>
          <w:sz w:val="26"/>
          <w:szCs w:val="26"/>
        </w:rPr>
        <w:t>228 477,3</w:t>
      </w:r>
      <w:r w:rsidRPr="00C94BFB">
        <w:rPr>
          <w:sz w:val="26"/>
          <w:szCs w:val="26"/>
        </w:rPr>
        <w:t xml:space="preserve"> тыс. руб. и составят 3 308 717,5</w:t>
      </w:r>
      <w:r w:rsidRPr="00C94BFB">
        <w:rPr>
          <w:b/>
          <w:sz w:val="26"/>
          <w:szCs w:val="26"/>
        </w:rPr>
        <w:t xml:space="preserve"> </w:t>
      </w:r>
      <w:r w:rsidRPr="00C94BFB">
        <w:rPr>
          <w:sz w:val="26"/>
          <w:szCs w:val="26"/>
        </w:rPr>
        <w:t xml:space="preserve">тыс. руб. </w:t>
      </w:r>
    </w:p>
    <w:p w:rsidR="00D605E7" w:rsidRPr="00412D34" w:rsidRDefault="00D605E7" w:rsidP="00D605E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94BFB">
        <w:rPr>
          <w:sz w:val="26"/>
          <w:szCs w:val="26"/>
        </w:rPr>
        <w:t>Объем межбюджетных трансфертов на плановый период 2022-2023 годов не изменен.</w:t>
      </w:r>
    </w:p>
    <w:p w:rsidR="006266BD" w:rsidRDefault="006266BD" w:rsidP="00E83D86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415DE" w:rsidRPr="00E83D86" w:rsidRDefault="008415DE" w:rsidP="00E83D86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E1416A">
        <w:rPr>
          <w:rFonts w:eastAsia="Calibri"/>
          <w:sz w:val="26"/>
          <w:szCs w:val="26"/>
          <w:lang w:eastAsia="en-US"/>
        </w:rPr>
        <w:lastRenderedPageBreak/>
        <w:t xml:space="preserve">Общая сумма </w:t>
      </w:r>
      <w:r w:rsidRPr="00E1416A">
        <w:rPr>
          <w:rFonts w:eastAsia="Calibri"/>
          <w:b/>
          <w:sz w:val="26"/>
          <w:szCs w:val="26"/>
          <w:lang w:eastAsia="en-US"/>
        </w:rPr>
        <w:t>расходов</w:t>
      </w:r>
      <w:r w:rsidRPr="00E1416A">
        <w:rPr>
          <w:rFonts w:eastAsia="Calibri"/>
          <w:sz w:val="26"/>
          <w:szCs w:val="26"/>
          <w:lang w:eastAsia="en-US"/>
        </w:rPr>
        <w:t xml:space="preserve"> бюджета города на 2021 год </w:t>
      </w:r>
      <w:r w:rsidRPr="00E1416A">
        <w:rPr>
          <w:rFonts w:eastAsia="Calibri"/>
          <w:b/>
          <w:sz w:val="26"/>
          <w:szCs w:val="26"/>
          <w:lang w:eastAsia="en-US"/>
        </w:rPr>
        <w:t>увеличивается</w:t>
      </w:r>
      <w:r w:rsidRPr="00E1416A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на </w:t>
      </w:r>
      <w:r w:rsidR="00E83D86">
        <w:rPr>
          <w:rFonts w:eastAsia="Calibri"/>
          <w:b/>
          <w:sz w:val="26"/>
          <w:szCs w:val="26"/>
          <w:lang w:eastAsia="en-US"/>
        </w:rPr>
        <w:t>2</w:t>
      </w:r>
      <w:r w:rsidR="00B93270">
        <w:rPr>
          <w:rFonts w:eastAsia="Calibri"/>
          <w:b/>
          <w:sz w:val="26"/>
          <w:szCs w:val="26"/>
          <w:lang w:eastAsia="en-US"/>
        </w:rPr>
        <w:t xml:space="preserve"> </w:t>
      </w:r>
      <w:r w:rsidR="00E83D86">
        <w:rPr>
          <w:rFonts w:eastAsia="Calibri"/>
          <w:b/>
          <w:sz w:val="26"/>
          <w:szCs w:val="26"/>
          <w:lang w:eastAsia="en-US"/>
        </w:rPr>
        <w:t>004</w:t>
      </w:r>
      <w:r w:rsidRPr="00E1416A">
        <w:rPr>
          <w:rFonts w:eastAsia="Calibri"/>
          <w:b/>
          <w:sz w:val="26"/>
          <w:szCs w:val="26"/>
          <w:lang w:eastAsia="en-US"/>
        </w:rPr>
        <w:t> </w:t>
      </w:r>
      <w:r w:rsidR="00E83D86">
        <w:rPr>
          <w:rFonts w:eastAsia="Calibri"/>
          <w:b/>
          <w:sz w:val="26"/>
          <w:szCs w:val="26"/>
          <w:lang w:eastAsia="en-US"/>
        </w:rPr>
        <w:t>750</w:t>
      </w:r>
      <w:r w:rsidRPr="00E1416A">
        <w:rPr>
          <w:rFonts w:eastAsia="Calibri"/>
          <w:b/>
          <w:sz w:val="26"/>
          <w:szCs w:val="26"/>
          <w:lang w:eastAsia="en-US"/>
        </w:rPr>
        <w:t>,</w:t>
      </w:r>
      <w:r w:rsidR="00E83D86">
        <w:rPr>
          <w:rFonts w:eastAsia="Calibri"/>
          <w:b/>
          <w:sz w:val="26"/>
          <w:szCs w:val="26"/>
          <w:lang w:eastAsia="en-US"/>
        </w:rPr>
        <w:t>1</w:t>
      </w:r>
      <w:r w:rsidRPr="00E1416A">
        <w:rPr>
          <w:rFonts w:eastAsia="Calibri"/>
          <w:sz w:val="26"/>
          <w:szCs w:val="26"/>
          <w:lang w:eastAsia="en-US"/>
        </w:rPr>
        <w:t xml:space="preserve"> тыс. руб. и </w:t>
      </w:r>
      <w:r w:rsidRPr="00E1416A">
        <w:rPr>
          <w:rFonts w:eastAsia="Calibri"/>
          <w:b/>
          <w:sz w:val="26"/>
          <w:szCs w:val="26"/>
          <w:lang w:eastAsia="en-US"/>
        </w:rPr>
        <w:t xml:space="preserve">составит </w:t>
      </w:r>
      <w:r w:rsidR="00B93270">
        <w:rPr>
          <w:rFonts w:eastAsia="Calibri"/>
          <w:b/>
          <w:sz w:val="26"/>
          <w:szCs w:val="26"/>
          <w:lang w:eastAsia="en-US"/>
        </w:rPr>
        <w:t>2</w:t>
      </w:r>
      <w:r w:rsidR="00E83D86">
        <w:rPr>
          <w:rFonts w:eastAsia="Calibri"/>
          <w:b/>
          <w:sz w:val="26"/>
          <w:szCs w:val="26"/>
          <w:lang w:eastAsia="en-US"/>
        </w:rPr>
        <w:t>6</w:t>
      </w:r>
      <w:r w:rsidRPr="00E1416A">
        <w:rPr>
          <w:rFonts w:eastAsia="Calibri"/>
          <w:b/>
          <w:sz w:val="26"/>
          <w:szCs w:val="26"/>
          <w:lang w:eastAsia="en-US"/>
        </w:rPr>
        <w:t> </w:t>
      </w:r>
      <w:r w:rsidR="00E83D86">
        <w:rPr>
          <w:rFonts w:eastAsia="Calibri"/>
          <w:b/>
          <w:sz w:val="26"/>
          <w:szCs w:val="26"/>
          <w:lang w:eastAsia="en-US"/>
        </w:rPr>
        <w:t>968</w:t>
      </w:r>
      <w:r w:rsidRPr="00E1416A">
        <w:rPr>
          <w:rFonts w:eastAsia="Calibri"/>
          <w:b/>
          <w:sz w:val="26"/>
          <w:szCs w:val="26"/>
          <w:lang w:eastAsia="en-US"/>
        </w:rPr>
        <w:t> </w:t>
      </w:r>
      <w:r w:rsidR="00E83D86">
        <w:rPr>
          <w:rFonts w:eastAsia="Calibri"/>
          <w:b/>
          <w:sz w:val="26"/>
          <w:szCs w:val="26"/>
          <w:lang w:eastAsia="en-US"/>
        </w:rPr>
        <w:t>724</w:t>
      </w:r>
      <w:r w:rsidRPr="00E1416A">
        <w:rPr>
          <w:rFonts w:eastAsia="Calibri"/>
          <w:b/>
          <w:sz w:val="26"/>
          <w:szCs w:val="26"/>
          <w:lang w:eastAsia="en-US"/>
        </w:rPr>
        <w:t>,</w:t>
      </w:r>
      <w:r w:rsidR="00E83D86">
        <w:rPr>
          <w:rFonts w:eastAsia="Calibri"/>
          <w:b/>
          <w:sz w:val="26"/>
          <w:szCs w:val="26"/>
          <w:lang w:eastAsia="en-US"/>
        </w:rPr>
        <w:t>9</w:t>
      </w:r>
      <w:r w:rsidRPr="00E1416A">
        <w:rPr>
          <w:rFonts w:eastAsia="Calibri"/>
          <w:sz w:val="26"/>
          <w:szCs w:val="26"/>
          <w:lang w:eastAsia="en-US"/>
        </w:rPr>
        <w:t xml:space="preserve"> тыс. руб.</w:t>
      </w:r>
    </w:p>
    <w:p w:rsidR="00497654" w:rsidRDefault="00E17C79" w:rsidP="00AB4FA7">
      <w:pPr>
        <w:spacing w:line="276" w:lineRule="auto"/>
        <w:ind w:firstLine="567"/>
        <w:jc w:val="both"/>
        <w:rPr>
          <w:sz w:val="26"/>
          <w:szCs w:val="26"/>
        </w:rPr>
      </w:pPr>
      <w:r w:rsidRPr="00E1416A">
        <w:rPr>
          <w:bCs/>
          <w:sz w:val="26"/>
          <w:szCs w:val="26"/>
        </w:rPr>
        <w:t>Расходы по местным полномочиям</w:t>
      </w:r>
      <w:r w:rsidRPr="00E1416A">
        <w:rPr>
          <w:b/>
          <w:bCs/>
          <w:sz w:val="26"/>
          <w:szCs w:val="26"/>
        </w:rPr>
        <w:t xml:space="preserve"> </w:t>
      </w:r>
      <w:r w:rsidR="00B93270" w:rsidRPr="00B93270">
        <w:rPr>
          <w:bCs/>
          <w:sz w:val="26"/>
          <w:szCs w:val="26"/>
        </w:rPr>
        <w:t>на 2021 год</w:t>
      </w:r>
      <w:r w:rsidR="00B93270">
        <w:rPr>
          <w:b/>
          <w:bCs/>
          <w:sz w:val="26"/>
          <w:szCs w:val="26"/>
        </w:rPr>
        <w:t xml:space="preserve"> </w:t>
      </w:r>
      <w:r w:rsidRPr="00E1416A">
        <w:rPr>
          <w:b/>
          <w:bCs/>
          <w:sz w:val="26"/>
          <w:szCs w:val="26"/>
        </w:rPr>
        <w:t>увеличиваются</w:t>
      </w:r>
      <w:r w:rsidRPr="00E1416A">
        <w:rPr>
          <w:sz w:val="26"/>
          <w:szCs w:val="26"/>
        </w:rPr>
        <w:t xml:space="preserve"> на сумму </w:t>
      </w:r>
      <w:r w:rsidR="00B93270">
        <w:rPr>
          <w:b/>
          <w:sz w:val="26"/>
          <w:szCs w:val="26"/>
        </w:rPr>
        <w:t>1 </w:t>
      </w:r>
      <w:r w:rsidR="00E83D86">
        <w:rPr>
          <w:b/>
          <w:sz w:val="26"/>
          <w:szCs w:val="26"/>
        </w:rPr>
        <w:t>431</w:t>
      </w:r>
      <w:r w:rsidR="00B93270">
        <w:rPr>
          <w:b/>
          <w:sz w:val="26"/>
          <w:szCs w:val="26"/>
        </w:rPr>
        <w:t xml:space="preserve"> </w:t>
      </w:r>
      <w:r w:rsidR="00E83D86">
        <w:rPr>
          <w:b/>
          <w:sz w:val="26"/>
          <w:szCs w:val="26"/>
        </w:rPr>
        <w:t>341</w:t>
      </w:r>
      <w:r w:rsidRPr="00E1416A">
        <w:rPr>
          <w:b/>
          <w:sz w:val="26"/>
          <w:szCs w:val="26"/>
        </w:rPr>
        <w:t>,</w:t>
      </w:r>
      <w:r w:rsidR="00B93270">
        <w:rPr>
          <w:b/>
          <w:sz w:val="26"/>
          <w:szCs w:val="26"/>
        </w:rPr>
        <w:t>0</w:t>
      </w:r>
      <w:r w:rsidRPr="00E1416A">
        <w:rPr>
          <w:b/>
          <w:sz w:val="26"/>
          <w:szCs w:val="26"/>
        </w:rPr>
        <w:t xml:space="preserve"> </w:t>
      </w:r>
      <w:r w:rsidR="00E83D86">
        <w:rPr>
          <w:bCs/>
          <w:sz w:val="26"/>
          <w:szCs w:val="26"/>
        </w:rPr>
        <w:t>тыс. руб.</w:t>
      </w:r>
      <w:r w:rsidR="00B93270">
        <w:rPr>
          <w:bCs/>
          <w:sz w:val="26"/>
          <w:szCs w:val="26"/>
        </w:rPr>
        <w:t xml:space="preserve">, в том числе </w:t>
      </w:r>
      <w:r w:rsidRPr="00E1416A">
        <w:rPr>
          <w:sz w:val="26"/>
          <w:szCs w:val="26"/>
        </w:rPr>
        <w:t>за счет</w:t>
      </w:r>
      <w:r w:rsidR="00B87A67">
        <w:rPr>
          <w:sz w:val="26"/>
          <w:szCs w:val="26"/>
        </w:rPr>
        <w:t>:</w:t>
      </w:r>
      <w:r w:rsidR="00751120" w:rsidRPr="00E1416A">
        <w:rPr>
          <w:sz w:val="26"/>
          <w:szCs w:val="26"/>
        </w:rPr>
        <w:t xml:space="preserve"> </w:t>
      </w:r>
    </w:p>
    <w:p w:rsidR="00B87A67" w:rsidRDefault="00B87A67" w:rsidP="00AB4FA7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собственных доходов в сумме </w:t>
      </w:r>
      <w:r w:rsidR="00497654">
        <w:rPr>
          <w:sz w:val="26"/>
          <w:szCs w:val="26"/>
        </w:rPr>
        <w:t>80 000,0 тыс. руб.;</w:t>
      </w:r>
      <w:r>
        <w:rPr>
          <w:sz w:val="26"/>
          <w:szCs w:val="26"/>
        </w:rPr>
        <w:t xml:space="preserve"> </w:t>
      </w:r>
    </w:p>
    <w:p w:rsidR="00B93270" w:rsidRDefault="00B93270" w:rsidP="00AB4FA7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97654" w:rsidRPr="00E1416A">
        <w:rPr>
          <w:sz w:val="26"/>
          <w:szCs w:val="26"/>
        </w:rPr>
        <w:t>дотации</w:t>
      </w:r>
      <w:r w:rsidR="00497654">
        <w:rPr>
          <w:sz w:val="26"/>
          <w:szCs w:val="26"/>
        </w:rPr>
        <w:t xml:space="preserve"> </w:t>
      </w:r>
      <w:r>
        <w:rPr>
          <w:sz w:val="26"/>
          <w:szCs w:val="26"/>
        </w:rPr>
        <w:t>на выравнивание бюджетной обеспеченности городских округов (согласно ЗКО от 07.10.2021 №84-ОЗ) в сумме 277 841,0 тыс. руб.;</w:t>
      </w:r>
    </w:p>
    <w:p w:rsidR="00E17C79" w:rsidRPr="00E1416A" w:rsidRDefault="00B93270" w:rsidP="00AB4FA7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E17C79" w:rsidRPr="00E1416A">
        <w:rPr>
          <w:sz w:val="26"/>
          <w:szCs w:val="26"/>
        </w:rPr>
        <w:t xml:space="preserve"> </w:t>
      </w:r>
      <w:r w:rsidR="00497654">
        <w:rPr>
          <w:sz w:val="26"/>
          <w:szCs w:val="26"/>
        </w:rPr>
        <w:t xml:space="preserve">дотации </w:t>
      </w:r>
      <w:r w:rsidR="00E17C79" w:rsidRPr="00E1416A">
        <w:rPr>
          <w:sz w:val="26"/>
          <w:szCs w:val="26"/>
        </w:rPr>
        <w:t xml:space="preserve">на поддержку мер по обеспечению сбалансированности бюджетов </w:t>
      </w:r>
      <w:r>
        <w:rPr>
          <w:sz w:val="26"/>
          <w:szCs w:val="26"/>
        </w:rPr>
        <w:t>в сумме 1 0</w:t>
      </w:r>
      <w:r w:rsidR="00E83D86">
        <w:rPr>
          <w:sz w:val="26"/>
          <w:szCs w:val="26"/>
        </w:rPr>
        <w:t>73</w:t>
      </w:r>
      <w:r>
        <w:rPr>
          <w:sz w:val="26"/>
          <w:szCs w:val="26"/>
        </w:rPr>
        <w:t> </w:t>
      </w:r>
      <w:r w:rsidR="00E83D86">
        <w:rPr>
          <w:sz w:val="26"/>
          <w:szCs w:val="26"/>
        </w:rPr>
        <w:t>5</w:t>
      </w:r>
      <w:r>
        <w:rPr>
          <w:sz w:val="26"/>
          <w:szCs w:val="26"/>
        </w:rPr>
        <w:t>00,0 тыс. руб., в том числе для расчетов за энергоресурсы</w:t>
      </w:r>
      <w:r w:rsidR="00185BBE">
        <w:rPr>
          <w:sz w:val="26"/>
          <w:szCs w:val="26"/>
        </w:rPr>
        <w:t xml:space="preserve"> в сумме 400 000,0 тыс. руб. </w:t>
      </w:r>
      <w:r w:rsidR="00E17C79" w:rsidRPr="00E1416A">
        <w:rPr>
          <w:sz w:val="26"/>
          <w:szCs w:val="26"/>
        </w:rPr>
        <w:t>(распоряжени</w:t>
      </w:r>
      <w:r w:rsidR="00185BBE">
        <w:rPr>
          <w:sz w:val="26"/>
          <w:szCs w:val="26"/>
        </w:rPr>
        <w:t>е</w:t>
      </w:r>
      <w:r w:rsidR="00E17C79" w:rsidRPr="00E1416A">
        <w:rPr>
          <w:sz w:val="26"/>
          <w:szCs w:val="26"/>
        </w:rPr>
        <w:t xml:space="preserve"> Правительства Кемеровской области – Кузбасса от 0</w:t>
      </w:r>
      <w:r w:rsidR="00185BBE">
        <w:rPr>
          <w:sz w:val="26"/>
          <w:szCs w:val="26"/>
        </w:rPr>
        <w:t>1</w:t>
      </w:r>
      <w:r w:rsidR="00E17C79" w:rsidRPr="00E1416A">
        <w:rPr>
          <w:sz w:val="26"/>
          <w:szCs w:val="26"/>
        </w:rPr>
        <w:t>.</w:t>
      </w:r>
      <w:r w:rsidR="00185BBE">
        <w:rPr>
          <w:sz w:val="26"/>
          <w:szCs w:val="26"/>
        </w:rPr>
        <w:t>11</w:t>
      </w:r>
      <w:r w:rsidR="00E17C79" w:rsidRPr="00E1416A">
        <w:rPr>
          <w:sz w:val="26"/>
          <w:szCs w:val="26"/>
        </w:rPr>
        <w:t>.202</w:t>
      </w:r>
      <w:r w:rsidR="00751120" w:rsidRPr="00E1416A">
        <w:rPr>
          <w:sz w:val="26"/>
          <w:szCs w:val="26"/>
        </w:rPr>
        <w:t>1</w:t>
      </w:r>
      <w:r w:rsidR="00E17C79" w:rsidRPr="00E1416A">
        <w:rPr>
          <w:sz w:val="26"/>
          <w:szCs w:val="26"/>
        </w:rPr>
        <w:t xml:space="preserve"> №</w:t>
      </w:r>
      <w:r w:rsidR="00751120" w:rsidRPr="00E1416A">
        <w:rPr>
          <w:sz w:val="26"/>
          <w:szCs w:val="26"/>
        </w:rPr>
        <w:t>6</w:t>
      </w:r>
      <w:r w:rsidR="00185BBE">
        <w:rPr>
          <w:sz w:val="26"/>
          <w:szCs w:val="26"/>
        </w:rPr>
        <w:t>33</w:t>
      </w:r>
      <w:r w:rsidR="00E17C79" w:rsidRPr="00E1416A">
        <w:rPr>
          <w:sz w:val="26"/>
          <w:szCs w:val="26"/>
        </w:rPr>
        <w:t>-р)</w:t>
      </w:r>
      <w:r w:rsidR="00E83D86">
        <w:rPr>
          <w:sz w:val="26"/>
          <w:szCs w:val="26"/>
        </w:rPr>
        <w:t>,</w:t>
      </w:r>
      <w:r w:rsidR="00E17C79" w:rsidRPr="00E1416A">
        <w:rPr>
          <w:sz w:val="26"/>
          <w:szCs w:val="26"/>
        </w:rPr>
        <w:t xml:space="preserve"> </w:t>
      </w:r>
      <w:r w:rsidR="002215B7">
        <w:rPr>
          <w:sz w:val="26"/>
          <w:szCs w:val="26"/>
        </w:rPr>
        <w:t>для</w:t>
      </w:r>
      <w:r w:rsidR="00185BBE">
        <w:rPr>
          <w:sz w:val="26"/>
          <w:szCs w:val="26"/>
        </w:rPr>
        <w:t xml:space="preserve"> реализации 185-ФЗ, в части переселения из аварийного жилищного фонда, в сумме 646 000,0 тыс. руб. (</w:t>
      </w:r>
      <w:r w:rsidR="00185BBE" w:rsidRPr="00E1416A">
        <w:rPr>
          <w:sz w:val="26"/>
          <w:szCs w:val="26"/>
        </w:rPr>
        <w:t>распоряжени</w:t>
      </w:r>
      <w:r w:rsidR="00185BBE">
        <w:rPr>
          <w:sz w:val="26"/>
          <w:szCs w:val="26"/>
        </w:rPr>
        <w:t>е</w:t>
      </w:r>
      <w:r w:rsidR="00185BBE" w:rsidRPr="00E1416A">
        <w:rPr>
          <w:sz w:val="26"/>
          <w:szCs w:val="26"/>
        </w:rPr>
        <w:t xml:space="preserve"> Правительства Кемеровской области – Кузбасса от </w:t>
      </w:r>
      <w:r w:rsidR="00185BBE">
        <w:rPr>
          <w:sz w:val="26"/>
          <w:szCs w:val="26"/>
        </w:rPr>
        <w:t>17</w:t>
      </w:r>
      <w:r w:rsidR="00185BBE" w:rsidRPr="00E1416A">
        <w:rPr>
          <w:sz w:val="26"/>
          <w:szCs w:val="26"/>
        </w:rPr>
        <w:t>.</w:t>
      </w:r>
      <w:r w:rsidR="00185BBE">
        <w:rPr>
          <w:sz w:val="26"/>
          <w:szCs w:val="26"/>
        </w:rPr>
        <w:t>11</w:t>
      </w:r>
      <w:r w:rsidR="00185BBE" w:rsidRPr="00E1416A">
        <w:rPr>
          <w:sz w:val="26"/>
          <w:szCs w:val="26"/>
        </w:rPr>
        <w:t>.2021 №6</w:t>
      </w:r>
      <w:r w:rsidR="00185BBE">
        <w:rPr>
          <w:sz w:val="26"/>
          <w:szCs w:val="26"/>
        </w:rPr>
        <w:t>66</w:t>
      </w:r>
      <w:r w:rsidR="00185BBE" w:rsidRPr="00E1416A">
        <w:rPr>
          <w:sz w:val="26"/>
          <w:szCs w:val="26"/>
        </w:rPr>
        <w:t>-р</w:t>
      </w:r>
      <w:proofErr w:type="gramEnd"/>
      <w:r w:rsidR="00185BBE" w:rsidRPr="00E1416A">
        <w:rPr>
          <w:sz w:val="26"/>
          <w:szCs w:val="26"/>
        </w:rPr>
        <w:t>)</w:t>
      </w:r>
      <w:r w:rsidR="00E83D86">
        <w:rPr>
          <w:sz w:val="26"/>
          <w:szCs w:val="26"/>
        </w:rPr>
        <w:t xml:space="preserve"> и для </w:t>
      </w:r>
      <w:r w:rsidR="00B87A67">
        <w:rPr>
          <w:sz w:val="26"/>
          <w:szCs w:val="26"/>
        </w:rPr>
        <w:t>оплаты по предъявленному исполнительному документ</w:t>
      </w:r>
      <w:proofErr w:type="gramStart"/>
      <w:r w:rsidR="00B87A67">
        <w:rPr>
          <w:sz w:val="26"/>
          <w:szCs w:val="26"/>
        </w:rPr>
        <w:t>у</w:t>
      </w:r>
      <w:r w:rsidR="00E83D86">
        <w:rPr>
          <w:sz w:val="26"/>
          <w:szCs w:val="26"/>
        </w:rPr>
        <w:t xml:space="preserve"> </w:t>
      </w:r>
      <w:r w:rsidR="00B87A67">
        <w:rPr>
          <w:sz w:val="26"/>
          <w:szCs w:val="26"/>
        </w:rPr>
        <w:t>ООО</w:t>
      </w:r>
      <w:proofErr w:type="gramEnd"/>
      <w:r w:rsidR="00B87A67">
        <w:rPr>
          <w:sz w:val="26"/>
          <w:szCs w:val="26"/>
        </w:rPr>
        <w:t xml:space="preserve"> Водоканал в сумме 27 500,0 тыс. руб. (проект </w:t>
      </w:r>
      <w:r w:rsidR="00B87A67" w:rsidRPr="00E1416A">
        <w:rPr>
          <w:sz w:val="26"/>
          <w:szCs w:val="26"/>
        </w:rPr>
        <w:t>распоряжени</w:t>
      </w:r>
      <w:r w:rsidR="00B87A67">
        <w:rPr>
          <w:sz w:val="26"/>
          <w:szCs w:val="26"/>
        </w:rPr>
        <w:t>е</w:t>
      </w:r>
      <w:r w:rsidR="00B87A67" w:rsidRPr="00E1416A">
        <w:rPr>
          <w:sz w:val="26"/>
          <w:szCs w:val="26"/>
        </w:rPr>
        <w:t xml:space="preserve"> Правительства Кемеровской области – Кузбасса</w:t>
      </w:r>
      <w:r w:rsidR="00B87A67">
        <w:rPr>
          <w:sz w:val="26"/>
          <w:szCs w:val="26"/>
        </w:rPr>
        <w:t>)</w:t>
      </w:r>
      <w:r w:rsidR="00AB4FA7" w:rsidRPr="00E1416A">
        <w:rPr>
          <w:sz w:val="26"/>
          <w:szCs w:val="26"/>
        </w:rPr>
        <w:t>.</w:t>
      </w:r>
    </w:p>
    <w:p w:rsidR="002215B7" w:rsidRDefault="002215B7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Дотация в сумме 277 841,0 тыс. руб. направлена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2215B7" w:rsidRDefault="002215B7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оплату коммунальных услуг муниципальными учреждениями, подведомственными </w:t>
      </w:r>
      <w:r w:rsidR="004B63B6">
        <w:rPr>
          <w:sz w:val="26"/>
          <w:szCs w:val="26"/>
        </w:rPr>
        <w:t>К</w:t>
      </w:r>
      <w:r>
        <w:rPr>
          <w:sz w:val="26"/>
          <w:szCs w:val="26"/>
        </w:rPr>
        <w:t>омитету образования и науки, в сумме 170 000,0 тыс. руб.;</w:t>
      </w:r>
    </w:p>
    <w:p w:rsidR="002215B7" w:rsidRDefault="002215B7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оплату по предъявленным исполнительным документам </w:t>
      </w:r>
      <w:r w:rsidR="004B63B6">
        <w:rPr>
          <w:sz w:val="26"/>
          <w:szCs w:val="26"/>
        </w:rPr>
        <w:t>к К</w:t>
      </w:r>
      <w:r>
        <w:rPr>
          <w:sz w:val="26"/>
          <w:szCs w:val="26"/>
        </w:rPr>
        <w:t>омитету жилищно-коммунального хозяйства, в сумме 32 075,8 тыс. руб.;</w:t>
      </w:r>
    </w:p>
    <w:p w:rsidR="002215B7" w:rsidRDefault="002215B7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оплату </w:t>
      </w:r>
      <w:r w:rsidR="004B63B6">
        <w:rPr>
          <w:sz w:val="26"/>
          <w:szCs w:val="26"/>
        </w:rPr>
        <w:t>У</w:t>
      </w:r>
      <w:r>
        <w:rPr>
          <w:sz w:val="26"/>
          <w:szCs w:val="26"/>
        </w:rPr>
        <w:t xml:space="preserve">правлением капитального строительства выполненных работ </w:t>
      </w:r>
      <w:r w:rsidR="004B63B6">
        <w:rPr>
          <w:sz w:val="26"/>
          <w:szCs w:val="26"/>
        </w:rPr>
        <w:t>(</w:t>
      </w:r>
      <w:r>
        <w:rPr>
          <w:sz w:val="26"/>
          <w:szCs w:val="26"/>
        </w:rPr>
        <w:t>услуг</w:t>
      </w:r>
      <w:r w:rsidR="004B63B6">
        <w:rPr>
          <w:sz w:val="26"/>
          <w:szCs w:val="26"/>
        </w:rPr>
        <w:t>)</w:t>
      </w:r>
      <w:r>
        <w:rPr>
          <w:sz w:val="26"/>
          <w:szCs w:val="26"/>
        </w:rPr>
        <w:t xml:space="preserve"> по разработке ПСД, в сумме 20 327,1 тыс. руб.;</w:t>
      </w:r>
    </w:p>
    <w:p w:rsidR="002215B7" w:rsidRDefault="002215B7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подготовку районными администрациями мероприятий к Новому году</w:t>
      </w:r>
      <w:r w:rsidR="004B63B6">
        <w:rPr>
          <w:sz w:val="26"/>
          <w:szCs w:val="26"/>
        </w:rPr>
        <w:t>,</w:t>
      </w:r>
      <w:r>
        <w:rPr>
          <w:sz w:val="26"/>
          <w:szCs w:val="26"/>
        </w:rPr>
        <w:t xml:space="preserve"> в сумме 2 300,0 тыс. руб.;</w:t>
      </w:r>
    </w:p>
    <w:p w:rsidR="002215B7" w:rsidRDefault="002215B7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общегородских мероприятий учреждениями</w:t>
      </w:r>
      <w:r w:rsidR="004B63B6">
        <w:rPr>
          <w:sz w:val="26"/>
          <w:szCs w:val="26"/>
        </w:rPr>
        <w:t>, подведомственными Управлению культуры, Комитету по делам молодежи, Комитету по физической культуре, спорту и туризму, в сумме 3 138,1 тыс. руб.;</w:t>
      </w:r>
    </w:p>
    <w:p w:rsidR="004B63B6" w:rsidRDefault="004B63B6" w:rsidP="008415D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оплату Управлением дорожно-коммунального хозяйства выполненных работ (услуг) по содержанию объектов благоустройства НГО, в сумме 50 000,0 тыс. руб.</w:t>
      </w:r>
    </w:p>
    <w:p w:rsidR="00497654" w:rsidRPr="002F5CC8" w:rsidRDefault="00497654" w:rsidP="00673F85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связи с нехваткой</w:t>
      </w:r>
      <w:r w:rsidRPr="002F5CC8">
        <w:rPr>
          <w:sz w:val="26"/>
          <w:szCs w:val="26"/>
        </w:rPr>
        <w:t xml:space="preserve"> бюджетных ассигнований на </w:t>
      </w:r>
      <w:r w:rsidR="00673F85">
        <w:rPr>
          <w:sz w:val="26"/>
          <w:szCs w:val="26"/>
        </w:rPr>
        <w:t xml:space="preserve">исполнение </w:t>
      </w:r>
      <w:r w:rsidRPr="002F5CC8">
        <w:rPr>
          <w:sz w:val="26"/>
          <w:szCs w:val="26"/>
        </w:rPr>
        <w:t>действующе</w:t>
      </w:r>
      <w:r w:rsidR="00673F85">
        <w:rPr>
          <w:sz w:val="26"/>
          <w:szCs w:val="26"/>
        </w:rPr>
        <w:t>го</w:t>
      </w:r>
      <w:r w:rsidRPr="002F5CC8">
        <w:rPr>
          <w:sz w:val="26"/>
          <w:szCs w:val="26"/>
        </w:rPr>
        <w:t xml:space="preserve"> расходн</w:t>
      </w:r>
      <w:r w:rsidR="00673F85">
        <w:rPr>
          <w:sz w:val="26"/>
          <w:szCs w:val="26"/>
        </w:rPr>
        <w:t>ого</w:t>
      </w:r>
      <w:r w:rsidRPr="002F5CC8">
        <w:rPr>
          <w:sz w:val="26"/>
          <w:szCs w:val="26"/>
        </w:rPr>
        <w:t xml:space="preserve"> обязательства </w:t>
      </w:r>
      <w:r w:rsidR="00673F85">
        <w:rPr>
          <w:sz w:val="26"/>
          <w:szCs w:val="26"/>
        </w:rPr>
        <w:t>«</w:t>
      </w:r>
      <w:r w:rsidR="00673F85" w:rsidRPr="00673F85">
        <w:rPr>
          <w:sz w:val="26"/>
          <w:szCs w:val="26"/>
        </w:rPr>
        <w:t xml:space="preserve">О заключении муниципальных контрактов на выполнение работ, связанных с осуществлением регулярных перевозок пассажиров и багажа автомобильным транспортом по муниципальным маршрутам регулярных перевозок по регулируемым тарифам </w:t>
      </w:r>
      <w:r w:rsidR="00673F85" w:rsidRPr="00BA23F3">
        <w:rPr>
          <w:sz w:val="26"/>
          <w:szCs w:val="26"/>
        </w:rPr>
        <w:t>на срок, превышающий срок действия утвержденных лимитов бюджетных обязательств»</w:t>
      </w:r>
      <w:r w:rsidRPr="00BA23F3">
        <w:rPr>
          <w:sz w:val="26"/>
          <w:szCs w:val="26"/>
        </w:rPr>
        <w:t>, предлагаем 80 000,0 тыс. руб. за счет собственных доходо</w:t>
      </w:r>
      <w:r w:rsidRPr="002F5CC8">
        <w:rPr>
          <w:sz w:val="26"/>
          <w:szCs w:val="26"/>
        </w:rPr>
        <w:t>в направить на</w:t>
      </w:r>
      <w:r>
        <w:rPr>
          <w:sz w:val="26"/>
          <w:szCs w:val="26"/>
        </w:rPr>
        <w:t xml:space="preserve"> оплату</w:t>
      </w:r>
      <w:r w:rsidRPr="002F5CC8">
        <w:rPr>
          <w:sz w:val="26"/>
          <w:szCs w:val="26"/>
        </w:rPr>
        <w:t xml:space="preserve"> </w:t>
      </w:r>
      <w:r w:rsidR="00673F85">
        <w:rPr>
          <w:sz w:val="26"/>
          <w:szCs w:val="26"/>
        </w:rPr>
        <w:t xml:space="preserve">по контракту </w:t>
      </w:r>
      <w:r w:rsidR="00933FE6">
        <w:rPr>
          <w:sz w:val="26"/>
          <w:szCs w:val="26"/>
        </w:rPr>
        <w:t>«за</w:t>
      </w:r>
      <w:proofErr w:type="gramEnd"/>
      <w:r w:rsidR="00673F85" w:rsidRPr="00673F85">
        <w:rPr>
          <w:sz w:val="26"/>
          <w:szCs w:val="26"/>
        </w:rPr>
        <w:t xml:space="preserve"> выполнен</w:t>
      </w:r>
      <w:r w:rsidR="00933FE6">
        <w:rPr>
          <w:sz w:val="26"/>
          <w:szCs w:val="26"/>
        </w:rPr>
        <w:t>ные</w:t>
      </w:r>
      <w:r w:rsidR="00673F85" w:rsidRPr="00673F85">
        <w:rPr>
          <w:sz w:val="26"/>
          <w:szCs w:val="26"/>
        </w:rPr>
        <w:t xml:space="preserve"> работ</w:t>
      </w:r>
      <w:r w:rsidR="00933FE6">
        <w:rPr>
          <w:sz w:val="26"/>
          <w:szCs w:val="26"/>
        </w:rPr>
        <w:t>ы</w:t>
      </w:r>
      <w:r w:rsidR="00673F85" w:rsidRPr="00673F85">
        <w:rPr>
          <w:sz w:val="26"/>
          <w:szCs w:val="26"/>
        </w:rPr>
        <w:t>, связанны</w:t>
      </w:r>
      <w:r w:rsidR="00933FE6">
        <w:rPr>
          <w:sz w:val="26"/>
          <w:szCs w:val="26"/>
        </w:rPr>
        <w:t>е</w:t>
      </w:r>
      <w:r w:rsidR="00673F85" w:rsidRPr="00673F85">
        <w:rPr>
          <w:sz w:val="26"/>
          <w:szCs w:val="26"/>
        </w:rPr>
        <w:t xml:space="preserve"> с осуществлением регулярных</w:t>
      </w:r>
      <w:r w:rsidR="00673F85">
        <w:rPr>
          <w:sz w:val="26"/>
          <w:szCs w:val="26"/>
        </w:rPr>
        <w:t xml:space="preserve"> </w:t>
      </w:r>
      <w:r w:rsidR="00673F85" w:rsidRPr="00673F85">
        <w:rPr>
          <w:sz w:val="26"/>
          <w:szCs w:val="26"/>
        </w:rPr>
        <w:t>перевозок пассажиров и багажа автомобильным транспортом</w:t>
      </w:r>
      <w:r w:rsidR="00673F85">
        <w:rPr>
          <w:sz w:val="26"/>
          <w:szCs w:val="26"/>
        </w:rPr>
        <w:t xml:space="preserve"> </w:t>
      </w:r>
      <w:r w:rsidR="00673F85" w:rsidRPr="00673F85">
        <w:rPr>
          <w:sz w:val="26"/>
          <w:szCs w:val="26"/>
        </w:rPr>
        <w:t>по регулируемым тарифам</w:t>
      </w:r>
      <w:r w:rsidR="00933FE6">
        <w:rPr>
          <w:sz w:val="26"/>
          <w:szCs w:val="26"/>
        </w:rPr>
        <w:t>».</w:t>
      </w:r>
    </w:p>
    <w:p w:rsidR="004B63B6" w:rsidRDefault="004B63B6" w:rsidP="008415DE">
      <w:pPr>
        <w:spacing w:line="276" w:lineRule="auto"/>
        <w:ind w:firstLine="567"/>
        <w:jc w:val="both"/>
        <w:rPr>
          <w:sz w:val="26"/>
          <w:szCs w:val="26"/>
        </w:rPr>
      </w:pPr>
      <w:r w:rsidRPr="00C96CB9">
        <w:rPr>
          <w:sz w:val="26"/>
          <w:szCs w:val="26"/>
        </w:rPr>
        <w:t>Внесены изменения в части перераспределения экономии средств резервного фонда в сумме 1</w:t>
      </w:r>
      <w:r w:rsidR="00C96CB9" w:rsidRPr="00C96CB9">
        <w:rPr>
          <w:sz w:val="26"/>
          <w:szCs w:val="26"/>
        </w:rPr>
        <w:t>9</w:t>
      </w:r>
      <w:r w:rsidRPr="00C96CB9">
        <w:rPr>
          <w:sz w:val="26"/>
          <w:szCs w:val="26"/>
        </w:rPr>
        <w:t> </w:t>
      </w:r>
      <w:r w:rsidR="00C96CB9" w:rsidRPr="00C96CB9">
        <w:rPr>
          <w:sz w:val="26"/>
          <w:szCs w:val="26"/>
        </w:rPr>
        <w:t>700</w:t>
      </w:r>
      <w:r w:rsidRPr="00C96CB9">
        <w:rPr>
          <w:sz w:val="26"/>
          <w:szCs w:val="26"/>
        </w:rPr>
        <w:t>,</w:t>
      </w:r>
      <w:r w:rsidR="00C96CB9" w:rsidRPr="00C96CB9">
        <w:rPr>
          <w:sz w:val="26"/>
          <w:szCs w:val="26"/>
        </w:rPr>
        <w:t>0</w:t>
      </w:r>
      <w:r w:rsidRPr="00C96CB9">
        <w:rPr>
          <w:sz w:val="26"/>
          <w:szCs w:val="26"/>
        </w:rPr>
        <w:t xml:space="preserve"> тыс. руб. и </w:t>
      </w:r>
      <w:r w:rsidR="0038438B" w:rsidRPr="00C96CB9">
        <w:rPr>
          <w:sz w:val="26"/>
          <w:szCs w:val="26"/>
        </w:rPr>
        <w:t xml:space="preserve">расходов </w:t>
      </w:r>
      <w:r w:rsidRPr="00C96CB9">
        <w:rPr>
          <w:sz w:val="26"/>
          <w:szCs w:val="26"/>
        </w:rPr>
        <w:t>на обслуживание муниципального долга</w:t>
      </w:r>
      <w:r w:rsidR="00E02B8E" w:rsidRPr="00C96CB9">
        <w:rPr>
          <w:sz w:val="26"/>
          <w:szCs w:val="26"/>
        </w:rPr>
        <w:t xml:space="preserve"> в сумме </w:t>
      </w:r>
      <w:r w:rsidR="00C96CB9" w:rsidRPr="00C96CB9">
        <w:rPr>
          <w:sz w:val="26"/>
          <w:szCs w:val="26"/>
        </w:rPr>
        <w:t>29</w:t>
      </w:r>
      <w:r w:rsidR="00E02B8E" w:rsidRPr="00C96CB9">
        <w:rPr>
          <w:sz w:val="26"/>
          <w:szCs w:val="26"/>
        </w:rPr>
        <w:t> </w:t>
      </w:r>
      <w:r w:rsidR="00C96CB9" w:rsidRPr="00C96CB9">
        <w:rPr>
          <w:sz w:val="26"/>
          <w:szCs w:val="26"/>
        </w:rPr>
        <w:t>852</w:t>
      </w:r>
      <w:r w:rsidR="00E02B8E" w:rsidRPr="00C96CB9">
        <w:rPr>
          <w:sz w:val="26"/>
          <w:szCs w:val="26"/>
        </w:rPr>
        <w:t>,</w:t>
      </w:r>
      <w:r w:rsidR="00C96CB9" w:rsidRPr="00C96CB9">
        <w:rPr>
          <w:sz w:val="26"/>
          <w:szCs w:val="26"/>
        </w:rPr>
        <w:t>4</w:t>
      </w:r>
      <w:r w:rsidR="00E02B8E" w:rsidRPr="00C96CB9">
        <w:rPr>
          <w:sz w:val="26"/>
          <w:szCs w:val="26"/>
        </w:rPr>
        <w:t xml:space="preserve"> тыс. руб. </w:t>
      </w:r>
      <w:r w:rsidR="0038438B" w:rsidRPr="00C96CB9">
        <w:rPr>
          <w:sz w:val="26"/>
          <w:szCs w:val="26"/>
        </w:rPr>
        <w:t xml:space="preserve">Средства перераспределены </w:t>
      </w:r>
      <w:r w:rsidR="00E02B8E" w:rsidRPr="00C96CB9">
        <w:rPr>
          <w:sz w:val="26"/>
          <w:szCs w:val="26"/>
        </w:rPr>
        <w:t xml:space="preserve">на оплату кредиторской задолженности за услуги перевозки пассажиров автомобильным транспортом. Расходы </w:t>
      </w:r>
      <w:r w:rsidR="00E02B8E" w:rsidRPr="00C96CB9">
        <w:rPr>
          <w:sz w:val="26"/>
          <w:szCs w:val="26"/>
        </w:rPr>
        <w:lastRenderedPageBreak/>
        <w:t xml:space="preserve">за счет средств резервного фонда на 2021 год составят </w:t>
      </w:r>
      <w:r w:rsidR="00B84B29" w:rsidRPr="00C96CB9">
        <w:rPr>
          <w:sz w:val="26"/>
          <w:szCs w:val="26"/>
        </w:rPr>
        <w:t>13</w:t>
      </w:r>
      <w:r w:rsidR="00E02B8E" w:rsidRPr="00C96CB9">
        <w:rPr>
          <w:sz w:val="26"/>
          <w:szCs w:val="26"/>
        </w:rPr>
        <w:t> </w:t>
      </w:r>
      <w:r w:rsidR="00B84B29" w:rsidRPr="00C96CB9">
        <w:rPr>
          <w:sz w:val="26"/>
          <w:szCs w:val="26"/>
        </w:rPr>
        <w:t>809</w:t>
      </w:r>
      <w:r w:rsidR="00E02B8E" w:rsidRPr="00C96CB9">
        <w:rPr>
          <w:sz w:val="26"/>
          <w:szCs w:val="26"/>
        </w:rPr>
        <w:t>,</w:t>
      </w:r>
      <w:r w:rsidR="00B84B29" w:rsidRPr="00C96CB9">
        <w:rPr>
          <w:sz w:val="26"/>
          <w:szCs w:val="26"/>
        </w:rPr>
        <w:t>9</w:t>
      </w:r>
      <w:r w:rsidR="00E02B8E" w:rsidRPr="00C96CB9">
        <w:rPr>
          <w:sz w:val="26"/>
          <w:szCs w:val="26"/>
        </w:rPr>
        <w:t xml:space="preserve"> тыс. руб., расходы на обслуживание муниципального долга – 176 </w:t>
      </w:r>
      <w:r w:rsidR="00C96CB9" w:rsidRPr="00C96CB9">
        <w:rPr>
          <w:sz w:val="26"/>
          <w:szCs w:val="26"/>
        </w:rPr>
        <w:t>741</w:t>
      </w:r>
      <w:r w:rsidR="00E02B8E" w:rsidRPr="00C96CB9">
        <w:rPr>
          <w:sz w:val="26"/>
          <w:szCs w:val="26"/>
        </w:rPr>
        <w:t>,</w:t>
      </w:r>
      <w:r w:rsidR="00C96CB9" w:rsidRPr="00C96CB9">
        <w:rPr>
          <w:sz w:val="26"/>
          <w:szCs w:val="26"/>
        </w:rPr>
        <w:t>7</w:t>
      </w:r>
      <w:r w:rsidR="00E02B8E" w:rsidRPr="00C96CB9">
        <w:rPr>
          <w:sz w:val="26"/>
          <w:szCs w:val="26"/>
        </w:rPr>
        <w:t xml:space="preserve"> тыс. руб.</w:t>
      </w:r>
    </w:p>
    <w:p w:rsidR="00E02B8E" w:rsidRDefault="00E02B8E" w:rsidP="00E02B8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</w:t>
      </w:r>
      <w:r w:rsidR="007301D9">
        <w:rPr>
          <w:sz w:val="26"/>
          <w:szCs w:val="26"/>
        </w:rPr>
        <w:t xml:space="preserve">переносом </w:t>
      </w:r>
      <w:r>
        <w:rPr>
          <w:sz w:val="26"/>
          <w:szCs w:val="26"/>
        </w:rPr>
        <w:t>окончани</w:t>
      </w:r>
      <w:r w:rsidR="007301D9">
        <w:rPr>
          <w:sz w:val="26"/>
          <w:szCs w:val="26"/>
        </w:rPr>
        <w:t>я</w:t>
      </w:r>
      <w:r>
        <w:rPr>
          <w:sz w:val="26"/>
          <w:szCs w:val="26"/>
        </w:rPr>
        <w:t xml:space="preserve"> работ по капитальному ремонту МКОУ «Начальная школа - детский сад №235» </w:t>
      </w:r>
      <w:r w:rsidR="007301D9">
        <w:rPr>
          <w:sz w:val="26"/>
          <w:szCs w:val="26"/>
        </w:rPr>
        <w:t>на</w:t>
      </w:r>
      <w:r>
        <w:rPr>
          <w:sz w:val="26"/>
          <w:szCs w:val="26"/>
        </w:rPr>
        <w:t xml:space="preserve"> 2022 год, бюджетные ассигнования в сумме 99 567,7 тыс. руб. перераспределены на оплату выполненных работ (услуг) по разработке ПСД объекта «Строительство моста через р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омь на шоссе Притомское Орджоникидзевского района», на оплату предъявленных исполнительных документов, на повышение фонда оплаты труда для муниципальных учреждений города с 01.12.2021 на 8,6%.</w:t>
      </w:r>
    </w:p>
    <w:p w:rsidR="008415DE" w:rsidRDefault="008415DE" w:rsidP="00E02B8E">
      <w:pPr>
        <w:spacing w:line="276" w:lineRule="auto"/>
        <w:ind w:firstLine="567"/>
        <w:jc w:val="both"/>
        <w:rPr>
          <w:sz w:val="26"/>
          <w:szCs w:val="26"/>
        </w:rPr>
      </w:pPr>
      <w:r w:rsidRPr="00E1416A">
        <w:rPr>
          <w:sz w:val="26"/>
          <w:szCs w:val="26"/>
        </w:rPr>
        <w:t xml:space="preserve">Кроме того, в соответствии с пунктом 8 статьи 217 Бюджетного Кодекса РФ по предложениям главных распорядителей средств бюджета внесены </w:t>
      </w:r>
      <w:r w:rsidR="00E00F59" w:rsidRPr="00E1416A">
        <w:rPr>
          <w:sz w:val="26"/>
          <w:szCs w:val="26"/>
        </w:rPr>
        <w:t xml:space="preserve">и другие </w:t>
      </w:r>
      <w:r w:rsidRPr="00E1416A">
        <w:rPr>
          <w:sz w:val="26"/>
          <w:szCs w:val="26"/>
        </w:rPr>
        <w:t>изменения в распределение выделенных ранее бюджетных ассигнований</w:t>
      </w:r>
      <w:r w:rsidR="00E02B8E">
        <w:rPr>
          <w:sz w:val="26"/>
          <w:szCs w:val="26"/>
        </w:rPr>
        <w:t>, в том числе на повышение фондов оплаты труда муниципальны</w:t>
      </w:r>
      <w:r w:rsidR="00A72E91">
        <w:rPr>
          <w:sz w:val="26"/>
          <w:szCs w:val="26"/>
        </w:rPr>
        <w:t>м</w:t>
      </w:r>
      <w:r w:rsidR="00E02B8E">
        <w:rPr>
          <w:sz w:val="26"/>
          <w:szCs w:val="26"/>
        </w:rPr>
        <w:t xml:space="preserve"> учреждени</w:t>
      </w:r>
      <w:r w:rsidR="00A72E91">
        <w:rPr>
          <w:sz w:val="26"/>
          <w:szCs w:val="26"/>
        </w:rPr>
        <w:t>ям</w:t>
      </w:r>
      <w:r w:rsidR="00E02B8E">
        <w:rPr>
          <w:sz w:val="26"/>
          <w:szCs w:val="26"/>
        </w:rPr>
        <w:t xml:space="preserve"> с 01.12.2021 на 8,6%</w:t>
      </w:r>
      <w:r w:rsidRPr="00E1416A">
        <w:rPr>
          <w:sz w:val="26"/>
          <w:szCs w:val="26"/>
        </w:rPr>
        <w:t xml:space="preserve">. </w:t>
      </w:r>
    </w:p>
    <w:p w:rsidR="00BD464E" w:rsidRPr="00E1416A" w:rsidRDefault="00BD464E" w:rsidP="00E02B8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Данные изменения основаны на анализе фактического исполнения расходных обязательств, исходя из фактической потребности в средствах.</w:t>
      </w:r>
    </w:p>
    <w:p w:rsidR="008415DE" w:rsidRPr="00E1416A" w:rsidRDefault="008415DE" w:rsidP="008415DE">
      <w:pPr>
        <w:spacing w:line="276" w:lineRule="auto"/>
        <w:ind w:firstLine="567"/>
        <w:jc w:val="both"/>
        <w:rPr>
          <w:sz w:val="26"/>
          <w:szCs w:val="26"/>
        </w:rPr>
      </w:pPr>
      <w:r w:rsidRPr="00E1416A">
        <w:rPr>
          <w:bCs/>
          <w:sz w:val="26"/>
          <w:szCs w:val="26"/>
        </w:rPr>
        <w:t xml:space="preserve">Таким образом, расходы по местным полномочиям </w:t>
      </w:r>
      <w:r w:rsidR="00BD464E">
        <w:rPr>
          <w:bCs/>
          <w:sz w:val="26"/>
          <w:szCs w:val="26"/>
        </w:rPr>
        <w:t xml:space="preserve">на 2021 год </w:t>
      </w:r>
      <w:r w:rsidRPr="00E1416A">
        <w:rPr>
          <w:bCs/>
          <w:sz w:val="26"/>
          <w:szCs w:val="26"/>
        </w:rPr>
        <w:t xml:space="preserve">составят </w:t>
      </w:r>
      <w:r w:rsidR="00BD464E">
        <w:rPr>
          <w:b/>
          <w:bCs/>
          <w:sz w:val="26"/>
          <w:szCs w:val="26"/>
        </w:rPr>
        <w:t>12</w:t>
      </w:r>
      <w:r w:rsidRPr="00E1416A">
        <w:rPr>
          <w:b/>
          <w:bCs/>
          <w:sz w:val="26"/>
          <w:szCs w:val="26"/>
        </w:rPr>
        <w:t> </w:t>
      </w:r>
      <w:r w:rsidR="00731BAE">
        <w:rPr>
          <w:b/>
          <w:bCs/>
          <w:sz w:val="26"/>
          <w:szCs w:val="26"/>
        </w:rPr>
        <w:t>195</w:t>
      </w:r>
      <w:r w:rsidRPr="00E1416A">
        <w:rPr>
          <w:b/>
          <w:bCs/>
          <w:sz w:val="26"/>
          <w:szCs w:val="26"/>
        </w:rPr>
        <w:t> </w:t>
      </w:r>
      <w:r w:rsidR="00731BAE">
        <w:rPr>
          <w:b/>
          <w:bCs/>
          <w:sz w:val="26"/>
          <w:szCs w:val="26"/>
        </w:rPr>
        <w:t>4</w:t>
      </w:r>
      <w:r w:rsidR="00BD464E">
        <w:rPr>
          <w:b/>
          <w:bCs/>
          <w:sz w:val="26"/>
          <w:szCs w:val="26"/>
        </w:rPr>
        <w:t>78</w:t>
      </w:r>
      <w:r w:rsidRPr="00E1416A">
        <w:rPr>
          <w:b/>
          <w:bCs/>
          <w:sz w:val="26"/>
          <w:szCs w:val="26"/>
        </w:rPr>
        <w:t>,</w:t>
      </w:r>
      <w:r w:rsidR="00AB4FA7" w:rsidRPr="00E1416A">
        <w:rPr>
          <w:b/>
          <w:bCs/>
          <w:sz w:val="26"/>
          <w:szCs w:val="26"/>
        </w:rPr>
        <w:t>5</w:t>
      </w:r>
      <w:r w:rsidRPr="00E1416A">
        <w:rPr>
          <w:b/>
          <w:bCs/>
          <w:sz w:val="26"/>
          <w:szCs w:val="26"/>
        </w:rPr>
        <w:t xml:space="preserve"> тыс. руб.</w:t>
      </w:r>
      <w:r w:rsidRPr="00E1416A">
        <w:rPr>
          <w:sz w:val="26"/>
          <w:szCs w:val="26"/>
        </w:rPr>
        <w:t xml:space="preserve"> </w:t>
      </w:r>
    </w:p>
    <w:p w:rsidR="008415DE" w:rsidRPr="00E1416A" w:rsidRDefault="00AB4FA7" w:rsidP="008415DE">
      <w:pPr>
        <w:spacing w:line="276" w:lineRule="auto"/>
        <w:ind w:firstLine="567"/>
        <w:jc w:val="both"/>
        <w:rPr>
          <w:sz w:val="26"/>
          <w:szCs w:val="26"/>
        </w:rPr>
      </w:pPr>
      <w:r w:rsidRPr="00E1416A">
        <w:rPr>
          <w:sz w:val="26"/>
          <w:szCs w:val="26"/>
        </w:rPr>
        <w:t>Расходы по переданным полномочиям</w:t>
      </w:r>
      <w:r w:rsidR="00BD464E">
        <w:rPr>
          <w:sz w:val="26"/>
          <w:szCs w:val="26"/>
        </w:rPr>
        <w:t xml:space="preserve">, в соответствии с внесенными изменениями в Закон </w:t>
      </w:r>
      <w:r w:rsidR="00731BAE">
        <w:rPr>
          <w:sz w:val="26"/>
          <w:szCs w:val="26"/>
        </w:rPr>
        <w:t>К</w:t>
      </w:r>
      <w:r w:rsidR="00BD464E">
        <w:rPr>
          <w:sz w:val="26"/>
          <w:szCs w:val="26"/>
        </w:rPr>
        <w:t xml:space="preserve">емеровской области от 23 декабря 2020 года №160-ОЗ «Об областном бюджете на 2021 год и на плановый период 2022 и 2023 годов» (в ред. от 31.03.2021 №27-ОЗ; от 26.05.2021 №43-ОЗ; </w:t>
      </w:r>
      <w:proofErr w:type="gramStart"/>
      <w:r w:rsidR="00BD464E">
        <w:rPr>
          <w:sz w:val="26"/>
          <w:szCs w:val="26"/>
        </w:rPr>
        <w:t>от</w:t>
      </w:r>
      <w:proofErr w:type="gramEnd"/>
      <w:r w:rsidR="00BD464E">
        <w:rPr>
          <w:sz w:val="26"/>
          <w:szCs w:val="26"/>
        </w:rPr>
        <w:t xml:space="preserve"> 30.06.2021 №62-ОЗ; от 07.10.2021 №84-ОЗ; от 29.10.2021 №103-ОЗ)</w:t>
      </w:r>
      <w:r w:rsidR="00DC3A75">
        <w:rPr>
          <w:sz w:val="26"/>
          <w:szCs w:val="26"/>
        </w:rPr>
        <w:t xml:space="preserve">, проектом ЗКО </w:t>
      </w:r>
      <w:r w:rsidR="000A5C05">
        <w:rPr>
          <w:sz w:val="26"/>
          <w:szCs w:val="26"/>
        </w:rPr>
        <w:t xml:space="preserve">о внесении изменений в бюджет </w:t>
      </w:r>
      <w:r w:rsidR="00DC3A75">
        <w:rPr>
          <w:sz w:val="26"/>
          <w:szCs w:val="26"/>
        </w:rPr>
        <w:t>(2 чтение)</w:t>
      </w:r>
      <w:r w:rsidR="00BD464E">
        <w:rPr>
          <w:sz w:val="26"/>
          <w:szCs w:val="26"/>
        </w:rPr>
        <w:t xml:space="preserve"> и </w:t>
      </w:r>
      <w:r w:rsidR="008415DE" w:rsidRPr="00E1416A">
        <w:rPr>
          <w:sz w:val="26"/>
          <w:szCs w:val="26"/>
        </w:rPr>
        <w:t xml:space="preserve">доведёнными по состоянию на </w:t>
      </w:r>
      <w:r w:rsidR="00DC3A75">
        <w:rPr>
          <w:sz w:val="26"/>
          <w:szCs w:val="26"/>
        </w:rPr>
        <w:t>17</w:t>
      </w:r>
      <w:r w:rsidR="008415DE" w:rsidRPr="00E1416A">
        <w:rPr>
          <w:sz w:val="26"/>
          <w:szCs w:val="26"/>
        </w:rPr>
        <w:t>.</w:t>
      </w:r>
      <w:r w:rsidR="00BD464E">
        <w:rPr>
          <w:sz w:val="26"/>
          <w:szCs w:val="26"/>
        </w:rPr>
        <w:t>1</w:t>
      </w:r>
      <w:r w:rsidRPr="00E1416A">
        <w:rPr>
          <w:sz w:val="26"/>
          <w:szCs w:val="26"/>
        </w:rPr>
        <w:t>2</w:t>
      </w:r>
      <w:r w:rsidR="008415DE" w:rsidRPr="00E1416A">
        <w:rPr>
          <w:sz w:val="26"/>
          <w:szCs w:val="26"/>
        </w:rPr>
        <w:t xml:space="preserve">.2021 года уведомлениями Министерства финансов Кузбасса </w:t>
      </w:r>
      <w:r w:rsidR="00BD464E">
        <w:rPr>
          <w:sz w:val="26"/>
          <w:szCs w:val="26"/>
        </w:rPr>
        <w:t xml:space="preserve">на 2021 год, увеличены </w:t>
      </w:r>
      <w:r w:rsidRPr="00E1416A">
        <w:rPr>
          <w:sz w:val="26"/>
          <w:szCs w:val="26"/>
        </w:rPr>
        <w:t xml:space="preserve">на сумму </w:t>
      </w:r>
      <w:r w:rsidR="00DC3A75">
        <w:rPr>
          <w:sz w:val="26"/>
          <w:szCs w:val="26"/>
        </w:rPr>
        <w:t>573</w:t>
      </w:r>
      <w:r w:rsidR="00BD464E">
        <w:rPr>
          <w:sz w:val="26"/>
          <w:szCs w:val="26"/>
        </w:rPr>
        <w:t> </w:t>
      </w:r>
      <w:r w:rsidR="00DC3A75">
        <w:rPr>
          <w:sz w:val="26"/>
          <w:szCs w:val="26"/>
        </w:rPr>
        <w:t>409</w:t>
      </w:r>
      <w:r w:rsidR="00BD464E">
        <w:rPr>
          <w:sz w:val="26"/>
          <w:szCs w:val="26"/>
        </w:rPr>
        <w:t>,</w:t>
      </w:r>
      <w:r w:rsidR="00DC3A75">
        <w:rPr>
          <w:sz w:val="26"/>
          <w:szCs w:val="26"/>
        </w:rPr>
        <w:t>1</w:t>
      </w:r>
      <w:r w:rsidRPr="00E1416A">
        <w:rPr>
          <w:sz w:val="26"/>
          <w:szCs w:val="26"/>
        </w:rPr>
        <w:t xml:space="preserve"> тыс. руб. </w:t>
      </w:r>
      <w:r w:rsidR="008415DE" w:rsidRPr="00E1416A">
        <w:rPr>
          <w:sz w:val="26"/>
          <w:szCs w:val="26"/>
        </w:rPr>
        <w:t xml:space="preserve">и составят </w:t>
      </w:r>
      <w:r w:rsidRPr="00E1416A">
        <w:rPr>
          <w:b/>
          <w:sz w:val="26"/>
          <w:szCs w:val="26"/>
        </w:rPr>
        <w:t>1</w:t>
      </w:r>
      <w:r w:rsidR="00BD464E">
        <w:rPr>
          <w:b/>
          <w:sz w:val="26"/>
          <w:szCs w:val="26"/>
        </w:rPr>
        <w:t>4</w:t>
      </w:r>
      <w:r w:rsidR="008415DE" w:rsidRPr="00E1416A">
        <w:rPr>
          <w:b/>
          <w:sz w:val="26"/>
          <w:szCs w:val="26"/>
        </w:rPr>
        <w:t> </w:t>
      </w:r>
      <w:r w:rsidR="00DC3A75">
        <w:rPr>
          <w:b/>
          <w:sz w:val="26"/>
          <w:szCs w:val="26"/>
        </w:rPr>
        <w:t>773</w:t>
      </w:r>
      <w:r w:rsidR="008415DE" w:rsidRPr="00E1416A">
        <w:rPr>
          <w:b/>
          <w:sz w:val="26"/>
          <w:szCs w:val="26"/>
        </w:rPr>
        <w:t> </w:t>
      </w:r>
      <w:r w:rsidR="00DC3A75">
        <w:rPr>
          <w:b/>
          <w:sz w:val="26"/>
          <w:szCs w:val="26"/>
        </w:rPr>
        <w:t>246</w:t>
      </w:r>
      <w:r w:rsidR="008415DE" w:rsidRPr="00E1416A">
        <w:rPr>
          <w:b/>
          <w:sz w:val="26"/>
          <w:szCs w:val="26"/>
        </w:rPr>
        <w:t>,</w:t>
      </w:r>
      <w:r w:rsidR="00DC3A75">
        <w:rPr>
          <w:b/>
          <w:sz w:val="26"/>
          <w:szCs w:val="26"/>
        </w:rPr>
        <w:t>4</w:t>
      </w:r>
      <w:r w:rsidR="008415DE" w:rsidRPr="00E1416A">
        <w:rPr>
          <w:sz w:val="26"/>
          <w:szCs w:val="26"/>
        </w:rPr>
        <w:t xml:space="preserve"> тыс. руб. </w:t>
      </w:r>
    </w:p>
    <w:p w:rsidR="008415DE" w:rsidRPr="00E1416A" w:rsidRDefault="00E00F59" w:rsidP="00E1416A">
      <w:pPr>
        <w:spacing w:line="276" w:lineRule="auto"/>
        <w:ind w:firstLine="567"/>
        <w:jc w:val="both"/>
        <w:rPr>
          <w:sz w:val="26"/>
          <w:szCs w:val="26"/>
        </w:rPr>
      </w:pPr>
      <w:r w:rsidRPr="00E1416A">
        <w:rPr>
          <w:sz w:val="26"/>
          <w:szCs w:val="26"/>
        </w:rPr>
        <w:t xml:space="preserve">Вносимые изменения отражены в таблице. 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9"/>
        <w:gridCol w:w="1417"/>
      </w:tblGrid>
      <w:tr w:rsidR="00731BAE" w:rsidRPr="00731BAE" w:rsidTr="00A83E9A">
        <w:trPr>
          <w:trHeight w:val="20"/>
        </w:trPr>
        <w:tc>
          <w:tcPr>
            <w:tcW w:w="9786" w:type="dxa"/>
            <w:gridSpan w:val="2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center"/>
              <w:rPr>
                <w:b/>
              </w:rPr>
            </w:pPr>
            <w:r w:rsidRPr="00731BAE">
              <w:rPr>
                <w:b/>
              </w:rPr>
              <w:t>2021 год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center"/>
            </w:pPr>
            <w:r w:rsidRPr="00731BAE">
              <w:t>Наименование МБТ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center"/>
            </w:pPr>
            <w:r w:rsidRPr="00731BAE">
              <w:t>Сумма,  тыс. руб.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- 11,1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- 33,6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- 40,4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- 72,0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proofErr w:type="gramStart"/>
            <w:r w:rsidRPr="00731BAE">
              <w:rPr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</w:t>
            </w:r>
            <w:r w:rsidRPr="00731BAE">
              <w:rPr>
                <w:color w:val="000000"/>
              </w:rPr>
              <w:lastRenderedPageBreak/>
              <w:t>года</w:t>
            </w:r>
            <w:proofErr w:type="gramEnd"/>
            <w:r w:rsidRPr="00731BAE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lastRenderedPageBreak/>
              <w:t>- 88,0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lastRenderedPageBreak/>
              <w:t>Обеспечение зачисления денежных сре</w:t>
            </w:r>
            <w:proofErr w:type="gramStart"/>
            <w:r w:rsidRPr="00731BAE">
              <w:rPr>
                <w:color w:val="000000"/>
              </w:rPr>
              <w:t>дств дл</w:t>
            </w:r>
            <w:proofErr w:type="gramEnd"/>
            <w:r w:rsidRPr="00731BAE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- 100,0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- 147,0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- 200,6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- 546,0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- 607,4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- 853,5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- 1 552,1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proofErr w:type="gramStart"/>
            <w:r w:rsidRPr="00731BAE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- 2 000,0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731BA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- 2 748,8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«О мерах социальной поддержки по оплате проезда отдельными видами транспорта»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- 4 740,0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- 8 332,0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- 41 709,1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 за счет средств областного бюджета)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- 49 935,8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- 97 107,6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- 178 541,5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proofErr w:type="gramStart"/>
            <w:r w:rsidRPr="00731BAE">
              <w:rPr>
                <w:color w:val="000000"/>
              </w:rPr>
              <w:t xml:space="preserve">Компенсация (возмещение) выпадающих доходов теплоснабжающих организаций, организаций, осуществляющих горячее водоснабжение, </w:t>
            </w:r>
            <w:r w:rsidRPr="00731BAE">
              <w:rPr>
                <w:color w:val="000000"/>
              </w:rPr>
              <w:lastRenderedPageBreak/>
              <w:t>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lastRenderedPageBreak/>
              <w:t>- 181 357,9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b/>
                <w:color w:val="000000"/>
              </w:rPr>
            </w:pPr>
            <w:r w:rsidRPr="00731BAE">
              <w:rPr>
                <w:b/>
                <w:color w:val="000000"/>
              </w:rPr>
              <w:lastRenderedPageBreak/>
              <w:t>Уменьшение расходов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b/>
                <w:color w:val="000000"/>
              </w:rPr>
            </w:pPr>
            <w:r w:rsidRPr="00731BAE">
              <w:rPr>
                <w:b/>
                <w:color w:val="000000"/>
              </w:rPr>
              <w:t>- 570 724,4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25,0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29,8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31,9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</w:pPr>
            <w:r w:rsidRPr="00731BAE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69,0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«О некоторых вопросах в сфере погребения и похоронного дела в Кемеровской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167,1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250,0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proofErr w:type="gramStart"/>
            <w:r w:rsidRPr="00731BAE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262,3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418,8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1 987,1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2 025,9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Реализация мероприятий по капитальному ремонту и оснащению общеобразовательных организаций Кемеровской области - Кузбасса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3 150,0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4 263,4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5 009,9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6 478,4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6 874,2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lastRenderedPageBreak/>
              <w:t xml:space="preserve">Социальная поддержка и социальное обслуживание населения в части содержания органов местного самоуправления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11 660,2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13 765,2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14 486,5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</w:rPr>
            </w:pPr>
            <w:r w:rsidRPr="00731BAE">
              <w:rPr>
                <w:color w:val="000000"/>
              </w:rPr>
              <w:t>19 493,3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60 219,0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83 417,6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color w:val="000000"/>
              </w:rPr>
            </w:pPr>
            <w:r w:rsidRPr="00731BAE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color w:val="000000"/>
                <w:highlight w:val="yellow"/>
              </w:rPr>
            </w:pPr>
            <w:r w:rsidRPr="00731BAE">
              <w:rPr>
                <w:color w:val="000000"/>
              </w:rPr>
              <w:t>910 048,9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b/>
                <w:color w:val="000000"/>
              </w:rPr>
            </w:pPr>
            <w:r w:rsidRPr="00731BAE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b/>
                <w:color w:val="000000"/>
              </w:rPr>
            </w:pPr>
            <w:r w:rsidRPr="00731BAE">
              <w:rPr>
                <w:b/>
                <w:color w:val="000000"/>
              </w:rPr>
              <w:t>1 144 133,5</w:t>
            </w:r>
          </w:p>
        </w:tc>
      </w:tr>
      <w:tr w:rsidR="00731BAE" w:rsidRPr="00731BAE" w:rsidTr="00A83E9A">
        <w:trPr>
          <w:trHeight w:val="20"/>
        </w:trPr>
        <w:tc>
          <w:tcPr>
            <w:tcW w:w="8369" w:type="dxa"/>
            <w:shd w:val="clear" w:color="auto" w:fill="auto"/>
            <w:vAlign w:val="center"/>
            <w:hideMark/>
          </w:tcPr>
          <w:p w:rsidR="00731BAE" w:rsidRPr="00731BAE" w:rsidRDefault="00731BAE" w:rsidP="00731BAE">
            <w:pPr>
              <w:jc w:val="both"/>
              <w:rPr>
                <w:b/>
                <w:color w:val="000000"/>
              </w:rPr>
            </w:pPr>
            <w:r w:rsidRPr="00731BAE">
              <w:rPr>
                <w:b/>
                <w:color w:val="000000"/>
              </w:rPr>
              <w:t>Итого 2021 год: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31BAE" w:rsidRPr="00731BAE" w:rsidRDefault="00731BAE" w:rsidP="00731BAE">
            <w:pPr>
              <w:jc w:val="right"/>
              <w:rPr>
                <w:b/>
                <w:color w:val="000000"/>
              </w:rPr>
            </w:pPr>
            <w:r w:rsidRPr="00731BAE">
              <w:rPr>
                <w:b/>
                <w:color w:val="000000"/>
              </w:rPr>
              <w:t>573 409,1</w:t>
            </w:r>
          </w:p>
        </w:tc>
      </w:tr>
    </w:tbl>
    <w:p w:rsidR="002762B6" w:rsidRPr="00E1416A" w:rsidRDefault="002762B6" w:rsidP="008415DE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</w:p>
    <w:p w:rsidR="002347E9" w:rsidRDefault="007301D9" w:rsidP="002347E9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 xml:space="preserve">С учетом требований статьи 106 </w:t>
      </w:r>
      <w:r w:rsidRPr="00C5279E">
        <w:rPr>
          <w:sz w:val="26"/>
          <w:szCs w:val="26"/>
        </w:rPr>
        <w:t>Бюджетн</w:t>
      </w:r>
      <w:r>
        <w:rPr>
          <w:sz w:val="26"/>
          <w:szCs w:val="26"/>
        </w:rPr>
        <w:t>ого</w:t>
      </w:r>
      <w:r w:rsidRPr="00C5279E">
        <w:rPr>
          <w:sz w:val="26"/>
          <w:szCs w:val="26"/>
        </w:rPr>
        <w:t xml:space="preserve"> кодекс</w:t>
      </w:r>
      <w:r>
        <w:rPr>
          <w:sz w:val="26"/>
          <w:szCs w:val="26"/>
        </w:rPr>
        <w:t>а</w:t>
      </w:r>
      <w:r w:rsidRPr="00C5279E">
        <w:rPr>
          <w:sz w:val="26"/>
          <w:szCs w:val="26"/>
        </w:rPr>
        <w:t xml:space="preserve"> Российской Федерации</w:t>
      </w:r>
      <w:r w:rsidR="0097676D">
        <w:rPr>
          <w:sz w:val="26"/>
          <w:szCs w:val="26"/>
        </w:rPr>
        <w:t>,</w:t>
      </w:r>
      <w:r w:rsidRPr="005A7146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="002347E9" w:rsidRPr="005A7146">
        <w:rPr>
          <w:sz w:val="26"/>
          <w:szCs w:val="26"/>
        </w:rPr>
        <w:t xml:space="preserve">ефицит бюджета Новокузнецкого городского округа </w:t>
      </w:r>
      <w:r w:rsidR="002347E9" w:rsidRPr="005C1BD6">
        <w:rPr>
          <w:b/>
          <w:sz w:val="26"/>
          <w:szCs w:val="26"/>
        </w:rPr>
        <w:t>в 2021 году</w:t>
      </w:r>
      <w:r w:rsidR="002347E9">
        <w:rPr>
          <w:sz w:val="26"/>
          <w:szCs w:val="26"/>
        </w:rPr>
        <w:t xml:space="preserve"> уменьшится </w:t>
      </w:r>
      <w:r w:rsidR="002347E9" w:rsidRPr="005A7146">
        <w:rPr>
          <w:sz w:val="26"/>
          <w:szCs w:val="26"/>
        </w:rPr>
        <w:t xml:space="preserve"> </w:t>
      </w:r>
      <w:r w:rsidR="002347E9">
        <w:rPr>
          <w:sz w:val="26"/>
          <w:szCs w:val="26"/>
        </w:rPr>
        <w:t xml:space="preserve">на 275 000,0 тыс. руб. и составит </w:t>
      </w:r>
      <w:r w:rsidR="002347E9" w:rsidRPr="005A7146">
        <w:rPr>
          <w:b/>
          <w:sz w:val="26"/>
          <w:szCs w:val="26"/>
        </w:rPr>
        <w:t>735 428,0 тыс.</w:t>
      </w:r>
      <w:r w:rsidR="002347E9">
        <w:rPr>
          <w:b/>
          <w:sz w:val="26"/>
          <w:szCs w:val="26"/>
        </w:rPr>
        <w:t xml:space="preserve"> </w:t>
      </w:r>
      <w:r w:rsidR="002347E9" w:rsidRPr="005A7146">
        <w:rPr>
          <w:b/>
          <w:sz w:val="26"/>
          <w:szCs w:val="26"/>
        </w:rPr>
        <w:t>руб.</w:t>
      </w:r>
      <w:r w:rsidR="00CE560F">
        <w:rPr>
          <w:b/>
          <w:sz w:val="26"/>
          <w:szCs w:val="26"/>
        </w:rPr>
        <w:t xml:space="preserve"> или 12,</w:t>
      </w:r>
      <w:r w:rsidR="00161222">
        <w:rPr>
          <w:b/>
          <w:sz w:val="26"/>
          <w:szCs w:val="26"/>
        </w:rPr>
        <w:t>6</w:t>
      </w:r>
      <w:r w:rsidR="00C02001">
        <w:rPr>
          <w:b/>
          <w:sz w:val="26"/>
          <w:szCs w:val="26"/>
        </w:rPr>
        <w:t xml:space="preserve"> процентов</w:t>
      </w:r>
      <w:r w:rsidR="00CE560F">
        <w:rPr>
          <w:b/>
          <w:sz w:val="26"/>
          <w:szCs w:val="26"/>
        </w:rPr>
        <w:t xml:space="preserve"> </w:t>
      </w:r>
      <w:r w:rsidR="00CE560F" w:rsidRPr="00586E96">
        <w:rPr>
          <w:sz w:val="26"/>
          <w:szCs w:val="26"/>
        </w:rPr>
        <w:t>от объема доходов бюджета города без учета безвозмездных поступлений и поступлений налоговых доходов по дополнительным нормативам отчислений</w:t>
      </w:r>
      <w:r w:rsidR="002347E9" w:rsidRPr="005A7146">
        <w:rPr>
          <w:b/>
          <w:sz w:val="26"/>
          <w:szCs w:val="26"/>
        </w:rPr>
        <w:t>,</w:t>
      </w:r>
      <w:r w:rsidR="002347E9" w:rsidRPr="005C1BD6">
        <w:rPr>
          <w:sz w:val="26"/>
          <w:szCs w:val="26"/>
        </w:rPr>
        <w:t xml:space="preserve"> </w:t>
      </w:r>
      <w:r w:rsidR="002347E9">
        <w:rPr>
          <w:sz w:val="26"/>
          <w:szCs w:val="26"/>
        </w:rPr>
        <w:t>и соответственно в</w:t>
      </w:r>
      <w:r w:rsidR="002347E9" w:rsidRPr="00B03E15">
        <w:rPr>
          <w:sz w:val="26"/>
          <w:szCs w:val="26"/>
        </w:rPr>
        <w:t>ерхний предел муниципального внутреннего долга по долговым обязательствам Новокузнецкого</w:t>
      </w:r>
      <w:proofErr w:type="gramEnd"/>
      <w:r w:rsidR="002347E9" w:rsidRPr="00B03E15">
        <w:rPr>
          <w:sz w:val="26"/>
          <w:szCs w:val="26"/>
        </w:rPr>
        <w:t xml:space="preserve"> городского округа </w:t>
      </w:r>
      <w:r w:rsidR="002347E9">
        <w:rPr>
          <w:sz w:val="26"/>
          <w:szCs w:val="26"/>
        </w:rPr>
        <w:t xml:space="preserve">уменьшится на 275 000,0 тыс. руб. и составит </w:t>
      </w:r>
      <w:r w:rsidR="002347E9" w:rsidRPr="005A7146">
        <w:rPr>
          <w:b/>
          <w:sz w:val="26"/>
          <w:szCs w:val="26"/>
        </w:rPr>
        <w:t>4 026 007,8 тыс.</w:t>
      </w:r>
      <w:r w:rsidR="002347E9">
        <w:rPr>
          <w:b/>
          <w:sz w:val="26"/>
          <w:szCs w:val="26"/>
        </w:rPr>
        <w:t xml:space="preserve"> </w:t>
      </w:r>
      <w:r w:rsidR="002347E9" w:rsidRPr="005A7146">
        <w:rPr>
          <w:b/>
          <w:sz w:val="26"/>
          <w:szCs w:val="26"/>
        </w:rPr>
        <w:t>руб</w:t>
      </w:r>
      <w:r w:rsidR="002347E9">
        <w:rPr>
          <w:b/>
          <w:sz w:val="26"/>
          <w:szCs w:val="26"/>
        </w:rPr>
        <w:t>.</w:t>
      </w:r>
    </w:p>
    <w:p w:rsidR="002347E9" w:rsidRPr="002347E9" w:rsidRDefault="002347E9" w:rsidP="00CE560F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6"/>
          <w:szCs w:val="26"/>
        </w:rPr>
      </w:pPr>
      <w:r w:rsidRPr="005A7146">
        <w:rPr>
          <w:sz w:val="26"/>
          <w:szCs w:val="26"/>
        </w:rPr>
        <w:t xml:space="preserve">Дефицит бюджета Новокузнецкого городского округа </w:t>
      </w:r>
      <w:r>
        <w:rPr>
          <w:sz w:val="26"/>
          <w:szCs w:val="26"/>
        </w:rPr>
        <w:t xml:space="preserve"> в плановом периоде 2022 -2023 годах остается на том же уровне</w:t>
      </w:r>
      <w:r w:rsidR="00CE560F">
        <w:rPr>
          <w:sz w:val="26"/>
          <w:szCs w:val="26"/>
        </w:rPr>
        <w:t>.</w:t>
      </w:r>
    </w:p>
    <w:p w:rsidR="00E66917" w:rsidRDefault="00E66917" w:rsidP="00E66917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 принять </w:t>
      </w:r>
      <w:r>
        <w:rPr>
          <w:b/>
          <w:sz w:val="26"/>
          <w:szCs w:val="26"/>
        </w:rPr>
        <w:t>источники финансирования дефицита</w:t>
      </w:r>
      <w:r>
        <w:rPr>
          <w:b/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>бюджета</w:t>
      </w:r>
      <w:r>
        <w:rPr>
          <w:sz w:val="26"/>
          <w:szCs w:val="26"/>
        </w:rPr>
        <w:t xml:space="preserve"> Новокузнецкого городского округа в следующей редакции: </w:t>
      </w:r>
    </w:p>
    <w:p w:rsidR="00E66917" w:rsidRPr="00670412" w:rsidRDefault="00E66917" w:rsidP="00E66917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  <w:r w:rsidRPr="00670412">
        <w:rPr>
          <w:sz w:val="26"/>
          <w:szCs w:val="26"/>
        </w:rPr>
        <w:t xml:space="preserve">получение кредитов от кредитных организаций, в сумме </w:t>
      </w:r>
      <w:r w:rsidRPr="00670412">
        <w:rPr>
          <w:b/>
          <w:sz w:val="26"/>
          <w:szCs w:val="26"/>
        </w:rPr>
        <w:t>3</w:t>
      </w:r>
      <w:r w:rsidR="00670412" w:rsidRPr="00670412">
        <w:rPr>
          <w:b/>
          <w:sz w:val="26"/>
          <w:szCs w:val="26"/>
        </w:rPr>
        <w:t> 570 000,0</w:t>
      </w:r>
      <w:r w:rsidRPr="00670412">
        <w:rPr>
          <w:sz w:val="26"/>
          <w:szCs w:val="26"/>
        </w:rPr>
        <w:t xml:space="preserve"> тыс. руб.;</w:t>
      </w:r>
    </w:p>
    <w:p w:rsidR="00E66917" w:rsidRDefault="00E66917" w:rsidP="00E66917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  <w:r w:rsidRPr="00670412">
        <w:rPr>
          <w:sz w:val="26"/>
          <w:szCs w:val="26"/>
        </w:rPr>
        <w:t xml:space="preserve">погашение кредитов от кредитных организаций, в сумме </w:t>
      </w:r>
      <w:r w:rsidRPr="00670412">
        <w:rPr>
          <w:b/>
          <w:sz w:val="26"/>
          <w:szCs w:val="26"/>
        </w:rPr>
        <w:t>3</w:t>
      </w:r>
      <w:r w:rsidR="00670412" w:rsidRPr="00670412">
        <w:rPr>
          <w:b/>
          <w:sz w:val="26"/>
          <w:szCs w:val="26"/>
        </w:rPr>
        <w:t> 248 235,9</w:t>
      </w:r>
      <w:r w:rsidRPr="00670412">
        <w:rPr>
          <w:sz w:val="26"/>
          <w:szCs w:val="26"/>
        </w:rPr>
        <w:t xml:space="preserve"> тыс. руб.;</w:t>
      </w:r>
    </w:p>
    <w:p w:rsidR="00E66917" w:rsidRDefault="00E66917" w:rsidP="00E66917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погашение бюджетных кредитов, в сумме </w:t>
      </w:r>
      <w:r>
        <w:rPr>
          <w:b/>
          <w:sz w:val="26"/>
          <w:szCs w:val="26"/>
        </w:rPr>
        <w:t>136 336,</w:t>
      </w:r>
      <w:r w:rsidR="00670412">
        <w:rPr>
          <w:b/>
          <w:sz w:val="26"/>
          <w:szCs w:val="26"/>
        </w:rPr>
        <w:t>1</w:t>
      </w:r>
      <w:r>
        <w:rPr>
          <w:sz w:val="26"/>
          <w:szCs w:val="26"/>
        </w:rPr>
        <w:t xml:space="preserve"> тыс. руб</w:t>
      </w:r>
      <w:r w:rsidR="000101D7">
        <w:rPr>
          <w:sz w:val="26"/>
          <w:szCs w:val="26"/>
        </w:rPr>
        <w:t>.</w:t>
      </w:r>
      <w:r>
        <w:rPr>
          <w:sz w:val="26"/>
          <w:szCs w:val="26"/>
        </w:rPr>
        <w:t>;</w:t>
      </w:r>
    </w:p>
    <w:p w:rsidR="00E66917" w:rsidRDefault="00E66917" w:rsidP="00E66917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изменение остатков, в сумме </w:t>
      </w:r>
      <w:r w:rsidRPr="000101D7">
        <w:rPr>
          <w:b/>
          <w:sz w:val="26"/>
          <w:szCs w:val="26"/>
        </w:rPr>
        <w:t>550</w:t>
      </w:r>
      <w:r w:rsidR="000101D7">
        <w:rPr>
          <w:b/>
          <w:sz w:val="26"/>
          <w:szCs w:val="26"/>
        </w:rPr>
        <w:t> </w:t>
      </w:r>
      <w:r w:rsidRPr="000101D7">
        <w:rPr>
          <w:b/>
          <w:sz w:val="26"/>
          <w:szCs w:val="26"/>
        </w:rPr>
        <w:t>000</w:t>
      </w:r>
      <w:r w:rsidR="000101D7" w:rsidRPr="000101D7">
        <w:rPr>
          <w:b/>
          <w:sz w:val="26"/>
          <w:szCs w:val="26"/>
        </w:rPr>
        <w:t>,0</w:t>
      </w:r>
      <w:r>
        <w:rPr>
          <w:sz w:val="26"/>
          <w:szCs w:val="26"/>
        </w:rPr>
        <w:t xml:space="preserve"> тыс. руб.</w:t>
      </w:r>
    </w:p>
    <w:p w:rsidR="00166CBF" w:rsidRDefault="00166CBF" w:rsidP="001D0B82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</w:p>
    <w:p w:rsidR="00735D1E" w:rsidRDefault="00735D1E" w:rsidP="001D0B82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</w:p>
    <w:p w:rsidR="00735D1E" w:rsidRDefault="00735D1E" w:rsidP="001D0B82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</w:p>
    <w:p w:rsidR="00735D1E" w:rsidRPr="004B6705" w:rsidRDefault="00735D1E" w:rsidP="001D0B82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</w:p>
    <w:p w:rsidR="00624480" w:rsidRDefault="00624480" w:rsidP="00343F4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города – </w:t>
      </w:r>
    </w:p>
    <w:p w:rsidR="00BA01D3" w:rsidRPr="008A7E46" w:rsidRDefault="00735D1E" w:rsidP="00343F4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BA01D3" w:rsidRPr="008A7E46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624480">
        <w:rPr>
          <w:sz w:val="26"/>
          <w:szCs w:val="26"/>
        </w:rPr>
        <w:t xml:space="preserve"> Ф</w:t>
      </w:r>
      <w:r w:rsidR="00BA01D3" w:rsidRPr="008A7E46">
        <w:rPr>
          <w:sz w:val="26"/>
          <w:szCs w:val="26"/>
        </w:rPr>
        <w:t>инансового управления</w:t>
      </w:r>
      <w:r w:rsidR="00BA01D3" w:rsidRPr="008A7E46">
        <w:rPr>
          <w:sz w:val="26"/>
          <w:szCs w:val="26"/>
        </w:rPr>
        <w:tab/>
      </w:r>
      <w:r w:rsidR="00BA01D3" w:rsidRPr="008A7E46">
        <w:rPr>
          <w:sz w:val="26"/>
          <w:szCs w:val="26"/>
        </w:rPr>
        <w:tab/>
      </w:r>
      <w:r w:rsidR="00BA01D3" w:rsidRPr="008A7E46">
        <w:rPr>
          <w:sz w:val="26"/>
          <w:szCs w:val="26"/>
        </w:rPr>
        <w:tab/>
      </w:r>
      <w:r w:rsidR="00BA01D3" w:rsidRPr="008A7E46">
        <w:rPr>
          <w:sz w:val="26"/>
          <w:szCs w:val="26"/>
        </w:rPr>
        <w:tab/>
      </w:r>
      <w:r w:rsidR="0081664D" w:rsidRPr="008A7E46">
        <w:rPr>
          <w:sz w:val="26"/>
          <w:szCs w:val="26"/>
        </w:rPr>
        <w:tab/>
      </w:r>
      <w:r w:rsidR="0061520F" w:rsidRPr="008A7E46">
        <w:rPr>
          <w:sz w:val="26"/>
          <w:szCs w:val="26"/>
        </w:rPr>
        <w:t xml:space="preserve"> </w:t>
      </w:r>
      <w:r w:rsidR="00624480">
        <w:rPr>
          <w:sz w:val="26"/>
          <w:szCs w:val="26"/>
        </w:rPr>
        <w:tab/>
        <w:t>О</w:t>
      </w:r>
      <w:r w:rsidR="0061520F" w:rsidRPr="008A7E46">
        <w:rPr>
          <w:sz w:val="26"/>
          <w:szCs w:val="26"/>
        </w:rPr>
        <w:t>.</w:t>
      </w:r>
      <w:r w:rsidR="00624480">
        <w:rPr>
          <w:sz w:val="26"/>
          <w:szCs w:val="26"/>
        </w:rPr>
        <w:t>А.</w:t>
      </w:r>
      <w:r w:rsidR="0061520F" w:rsidRPr="008A7E46">
        <w:rPr>
          <w:sz w:val="26"/>
          <w:szCs w:val="26"/>
        </w:rPr>
        <w:t xml:space="preserve"> </w:t>
      </w:r>
      <w:r w:rsidR="00624480">
        <w:rPr>
          <w:sz w:val="26"/>
          <w:szCs w:val="26"/>
        </w:rPr>
        <w:t>Алешкова</w:t>
      </w:r>
    </w:p>
    <w:sectPr w:rsidR="00BA01D3" w:rsidRPr="008A7E46" w:rsidSect="0044731F">
      <w:footerReference w:type="default" r:id="rId10"/>
      <w:pgSz w:w="11906" w:h="16838"/>
      <w:pgMar w:top="1134" w:right="850" w:bottom="142" w:left="1276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F64" w:rsidRDefault="006B1F64" w:rsidP="00167B0B">
      <w:r>
        <w:separator/>
      </w:r>
    </w:p>
  </w:endnote>
  <w:endnote w:type="continuationSeparator" w:id="0">
    <w:p w:rsidR="006B1F64" w:rsidRDefault="006B1F64" w:rsidP="001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9286"/>
      <w:docPartObj>
        <w:docPartGallery w:val="Page Numbers (Bottom of Page)"/>
        <w:docPartUnique/>
      </w:docPartObj>
    </w:sdtPr>
    <w:sdtContent>
      <w:p w:rsidR="006B1F64" w:rsidRDefault="00F80DAD">
        <w:pPr>
          <w:pStyle w:val="ab"/>
          <w:jc w:val="center"/>
        </w:pPr>
        <w:fldSimple w:instr=" PAGE   \* MERGEFORMAT ">
          <w:r w:rsidR="0097676D">
            <w:rPr>
              <w:noProof/>
            </w:rPr>
            <w:t>7</w:t>
          </w:r>
        </w:fldSimple>
      </w:p>
    </w:sdtContent>
  </w:sdt>
  <w:p w:rsidR="006B1F64" w:rsidRDefault="006B1F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F64" w:rsidRDefault="006B1F64" w:rsidP="00167B0B">
      <w:r>
        <w:separator/>
      </w:r>
    </w:p>
  </w:footnote>
  <w:footnote w:type="continuationSeparator" w:id="0">
    <w:p w:rsidR="006B1F64" w:rsidRDefault="006B1F64" w:rsidP="001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F1D"/>
    <w:multiLevelType w:val="hybridMultilevel"/>
    <w:tmpl w:val="01EE6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AA708A"/>
    <w:multiLevelType w:val="hybridMultilevel"/>
    <w:tmpl w:val="ACCE02CA"/>
    <w:lvl w:ilvl="0" w:tplc="589833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671B5"/>
    <w:multiLevelType w:val="hybridMultilevel"/>
    <w:tmpl w:val="E2405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56AC9"/>
    <w:multiLevelType w:val="hybridMultilevel"/>
    <w:tmpl w:val="6174211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186278"/>
    <w:multiLevelType w:val="hybridMultilevel"/>
    <w:tmpl w:val="A8CC2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35C57C3E"/>
    <w:multiLevelType w:val="hybridMultilevel"/>
    <w:tmpl w:val="60784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E22C05"/>
    <w:multiLevelType w:val="hybridMultilevel"/>
    <w:tmpl w:val="DEECAA56"/>
    <w:lvl w:ilvl="0" w:tplc="0419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9">
    <w:nsid w:val="49BC6CBB"/>
    <w:multiLevelType w:val="hybridMultilevel"/>
    <w:tmpl w:val="433229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C77E9D"/>
    <w:multiLevelType w:val="hybridMultilevel"/>
    <w:tmpl w:val="0C5446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DA36DFA"/>
    <w:multiLevelType w:val="hybridMultilevel"/>
    <w:tmpl w:val="B93E10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7E2938"/>
    <w:multiLevelType w:val="hybridMultilevel"/>
    <w:tmpl w:val="EAB858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38669F8"/>
    <w:multiLevelType w:val="hybridMultilevel"/>
    <w:tmpl w:val="194E0CDE"/>
    <w:lvl w:ilvl="0" w:tplc="AFF263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E39D3"/>
    <w:multiLevelType w:val="hybridMultilevel"/>
    <w:tmpl w:val="347828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5"/>
  </w:num>
  <w:num w:numId="13">
    <w:abstractNumId w:val="12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7A"/>
    <w:rsid w:val="0000180C"/>
    <w:rsid w:val="00001A63"/>
    <w:rsid w:val="000037D2"/>
    <w:rsid w:val="00004D4C"/>
    <w:rsid w:val="00010002"/>
    <w:rsid w:val="0001008E"/>
    <w:rsid w:val="000101D7"/>
    <w:rsid w:val="000115AD"/>
    <w:rsid w:val="0001531D"/>
    <w:rsid w:val="000336EC"/>
    <w:rsid w:val="000361C6"/>
    <w:rsid w:val="000371E8"/>
    <w:rsid w:val="00041E60"/>
    <w:rsid w:val="00042775"/>
    <w:rsid w:val="0004670D"/>
    <w:rsid w:val="000507E5"/>
    <w:rsid w:val="00050F5A"/>
    <w:rsid w:val="000515C0"/>
    <w:rsid w:val="0005173F"/>
    <w:rsid w:val="0005364D"/>
    <w:rsid w:val="00055CE0"/>
    <w:rsid w:val="00055F62"/>
    <w:rsid w:val="000610C9"/>
    <w:rsid w:val="00061A38"/>
    <w:rsid w:val="00063FA5"/>
    <w:rsid w:val="00076EC6"/>
    <w:rsid w:val="0007704E"/>
    <w:rsid w:val="00080DB0"/>
    <w:rsid w:val="00086D45"/>
    <w:rsid w:val="00087FCD"/>
    <w:rsid w:val="00092E4B"/>
    <w:rsid w:val="00095A7C"/>
    <w:rsid w:val="00097459"/>
    <w:rsid w:val="00097F10"/>
    <w:rsid w:val="000A5C05"/>
    <w:rsid w:val="000A769B"/>
    <w:rsid w:val="000B0A15"/>
    <w:rsid w:val="000B2C87"/>
    <w:rsid w:val="000B2DB9"/>
    <w:rsid w:val="000B60DA"/>
    <w:rsid w:val="000B7857"/>
    <w:rsid w:val="000C3573"/>
    <w:rsid w:val="000C37A5"/>
    <w:rsid w:val="000C4CA0"/>
    <w:rsid w:val="000C6235"/>
    <w:rsid w:val="000D0572"/>
    <w:rsid w:val="000D224C"/>
    <w:rsid w:val="000D2E36"/>
    <w:rsid w:val="000D596A"/>
    <w:rsid w:val="000D5B64"/>
    <w:rsid w:val="000E25E9"/>
    <w:rsid w:val="000E2BA5"/>
    <w:rsid w:val="000E2CD5"/>
    <w:rsid w:val="000F06B5"/>
    <w:rsid w:val="000F2173"/>
    <w:rsid w:val="000F2FE3"/>
    <w:rsid w:val="000F3ABC"/>
    <w:rsid w:val="00100D53"/>
    <w:rsid w:val="00103D4D"/>
    <w:rsid w:val="00106675"/>
    <w:rsid w:val="001100AC"/>
    <w:rsid w:val="00112CA0"/>
    <w:rsid w:val="00113ED8"/>
    <w:rsid w:val="00122BED"/>
    <w:rsid w:val="00126990"/>
    <w:rsid w:val="00127900"/>
    <w:rsid w:val="00131F6A"/>
    <w:rsid w:val="00132C89"/>
    <w:rsid w:val="00132F80"/>
    <w:rsid w:val="00133629"/>
    <w:rsid w:val="00137941"/>
    <w:rsid w:val="00141E94"/>
    <w:rsid w:val="00145668"/>
    <w:rsid w:val="00147DA1"/>
    <w:rsid w:val="0015029F"/>
    <w:rsid w:val="00154302"/>
    <w:rsid w:val="00155ECE"/>
    <w:rsid w:val="00156707"/>
    <w:rsid w:val="001600C3"/>
    <w:rsid w:val="00161222"/>
    <w:rsid w:val="0016268F"/>
    <w:rsid w:val="0016365B"/>
    <w:rsid w:val="001643A5"/>
    <w:rsid w:val="0016469D"/>
    <w:rsid w:val="00165336"/>
    <w:rsid w:val="00166CBF"/>
    <w:rsid w:val="00167330"/>
    <w:rsid w:val="00167B0B"/>
    <w:rsid w:val="00173A9D"/>
    <w:rsid w:val="00174180"/>
    <w:rsid w:val="00177F53"/>
    <w:rsid w:val="0018167F"/>
    <w:rsid w:val="00182A64"/>
    <w:rsid w:val="00184228"/>
    <w:rsid w:val="00185BBE"/>
    <w:rsid w:val="00186793"/>
    <w:rsid w:val="00186A06"/>
    <w:rsid w:val="00187930"/>
    <w:rsid w:val="00191790"/>
    <w:rsid w:val="00191A98"/>
    <w:rsid w:val="00196ED8"/>
    <w:rsid w:val="001A7274"/>
    <w:rsid w:val="001B133F"/>
    <w:rsid w:val="001B3944"/>
    <w:rsid w:val="001B4AE4"/>
    <w:rsid w:val="001C0463"/>
    <w:rsid w:val="001C5620"/>
    <w:rsid w:val="001C7CC1"/>
    <w:rsid w:val="001D0B82"/>
    <w:rsid w:val="001E16CE"/>
    <w:rsid w:val="001E3C83"/>
    <w:rsid w:val="001E429E"/>
    <w:rsid w:val="001E5497"/>
    <w:rsid w:val="001E60AD"/>
    <w:rsid w:val="001E6326"/>
    <w:rsid w:val="001F15C3"/>
    <w:rsid w:val="001F489B"/>
    <w:rsid w:val="001F4D99"/>
    <w:rsid w:val="00201E50"/>
    <w:rsid w:val="00202416"/>
    <w:rsid w:val="002059B1"/>
    <w:rsid w:val="00211C85"/>
    <w:rsid w:val="002127E6"/>
    <w:rsid w:val="00215AE2"/>
    <w:rsid w:val="00215F8C"/>
    <w:rsid w:val="002178E6"/>
    <w:rsid w:val="002215B7"/>
    <w:rsid w:val="0022190F"/>
    <w:rsid w:val="00221EE3"/>
    <w:rsid w:val="00233A25"/>
    <w:rsid w:val="002347E9"/>
    <w:rsid w:val="00242839"/>
    <w:rsid w:val="002445F4"/>
    <w:rsid w:val="002474D3"/>
    <w:rsid w:val="00251F8D"/>
    <w:rsid w:val="00252141"/>
    <w:rsid w:val="002525F7"/>
    <w:rsid w:val="002539B3"/>
    <w:rsid w:val="00254916"/>
    <w:rsid w:val="00254B4C"/>
    <w:rsid w:val="00261613"/>
    <w:rsid w:val="002624AB"/>
    <w:rsid w:val="0026335A"/>
    <w:rsid w:val="00263B9F"/>
    <w:rsid w:val="00264144"/>
    <w:rsid w:val="00267813"/>
    <w:rsid w:val="00274B58"/>
    <w:rsid w:val="002762B6"/>
    <w:rsid w:val="00277A46"/>
    <w:rsid w:val="0028202C"/>
    <w:rsid w:val="002827C6"/>
    <w:rsid w:val="002872E1"/>
    <w:rsid w:val="0028773C"/>
    <w:rsid w:val="0029060B"/>
    <w:rsid w:val="00290894"/>
    <w:rsid w:val="00292071"/>
    <w:rsid w:val="0029399F"/>
    <w:rsid w:val="00296E3B"/>
    <w:rsid w:val="002B033B"/>
    <w:rsid w:val="002B039B"/>
    <w:rsid w:val="002B1CFA"/>
    <w:rsid w:val="002B5709"/>
    <w:rsid w:val="002B6ED5"/>
    <w:rsid w:val="002C03A9"/>
    <w:rsid w:val="002C05F0"/>
    <w:rsid w:val="002C2F78"/>
    <w:rsid w:val="002C419A"/>
    <w:rsid w:val="002C5126"/>
    <w:rsid w:val="002C5465"/>
    <w:rsid w:val="002C6996"/>
    <w:rsid w:val="002C6F17"/>
    <w:rsid w:val="002D14FA"/>
    <w:rsid w:val="002D320B"/>
    <w:rsid w:val="002D3C7F"/>
    <w:rsid w:val="002D5242"/>
    <w:rsid w:val="002D65C4"/>
    <w:rsid w:val="002D7B35"/>
    <w:rsid w:val="002E2EBD"/>
    <w:rsid w:val="002F1C44"/>
    <w:rsid w:val="002F53C0"/>
    <w:rsid w:val="002F684A"/>
    <w:rsid w:val="002F6BFB"/>
    <w:rsid w:val="002F6D3D"/>
    <w:rsid w:val="00301DA6"/>
    <w:rsid w:val="00304EEC"/>
    <w:rsid w:val="00305410"/>
    <w:rsid w:val="00306883"/>
    <w:rsid w:val="00307251"/>
    <w:rsid w:val="0030753A"/>
    <w:rsid w:val="00312284"/>
    <w:rsid w:val="00316311"/>
    <w:rsid w:val="00322064"/>
    <w:rsid w:val="00322B1A"/>
    <w:rsid w:val="00322FED"/>
    <w:rsid w:val="003236AC"/>
    <w:rsid w:val="00343F4F"/>
    <w:rsid w:val="00350D40"/>
    <w:rsid w:val="003537FB"/>
    <w:rsid w:val="00366871"/>
    <w:rsid w:val="00374E60"/>
    <w:rsid w:val="00375088"/>
    <w:rsid w:val="003808CD"/>
    <w:rsid w:val="0038438B"/>
    <w:rsid w:val="003843B9"/>
    <w:rsid w:val="0038473F"/>
    <w:rsid w:val="003847BF"/>
    <w:rsid w:val="0038652D"/>
    <w:rsid w:val="003929C9"/>
    <w:rsid w:val="00394493"/>
    <w:rsid w:val="003954D9"/>
    <w:rsid w:val="00395B95"/>
    <w:rsid w:val="00396504"/>
    <w:rsid w:val="003A0708"/>
    <w:rsid w:val="003A32E4"/>
    <w:rsid w:val="003A425A"/>
    <w:rsid w:val="003A6991"/>
    <w:rsid w:val="003A79D7"/>
    <w:rsid w:val="003B0961"/>
    <w:rsid w:val="003B47E4"/>
    <w:rsid w:val="003B53AB"/>
    <w:rsid w:val="003B53EB"/>
    <w:rsid w:val="003C025B"/>
    <w:rsid w:val="003C0687"/>
    <w:rsid w:val="003D18C2"/>
    <w:rsid w:val="003D7A20"/>
    <w:rsid w:val="003E1193"/>
    <w:rsid w:val="003E270C"/>
    <w:rsid w:val="003E4133"/>
    <w:rsid w:val="003E6307"/>
    <w:rsid w:val="003E6596"/>
    <w:rsid w:val="003F110B"/>
    <w:rsid w:val="003F271C"/>
    <w:rsid w:val="003F5F13"/>
    <w:rsid w:val="003F7A38"/>
    <w:rsid w:val="00402205"/>
    <w:rsid w:val="004026B1"/>
    <w:rsid w:val="0040507C"/>
    <w:rsid w:val="00412EAB"/>
    <w:rsid w:val="004206B6"/>
    <w:rsid w:val="00422258"/>
    <w:rsid w:val="0042727B"/>
    <w:rsid w:val="004312C7"/>
    <w:rsid w:val="00431578"/>
    <w:rsid w:val="00434875"/>
    <w:rsid w:val="00437844"/>
    <w:rsid w:val="00441852"/>
    <w:rsid w:val="00444801"/>
    <w:rsid w:val="0044731F"/>
    <w:rsid w:val="004503F4"/>
    <w:rsid w:val="00454BDD"/>
    <w:rsid w:val="00455F14"/>
    <w:rsid w:val="004562C8"/>
    <w:rsid w:val="00457FE9"/>
    <w:rsid w:val="004600C0"/>
    <w:rsid w:val="00461218"/>
    <w:rsid w:val="0046404B"/>
    <w:rsid w:val="004651B5"/>
    <w:rsid w:val="004654F6"/>
    <w:rsid w:val="004667DA"/>
    <w:rsid w:val="00480B56"/>
    <w:rsid w:val="00482C1C"/>
    <w:rsid w:val="004849D7"/>
    <w:rsid w:val="00497654"/>
    <w:rsid w:val="00497758"/>
    <w:rsid w:val="004A0133"/>
    <w:rsid w:val="004A3B46"/>
    <w:rsid w:val="004A3CCA"/>
    <w:rsid w:val="004A42BC"/>
    <w:rsid w:val="004A5CC3"/>
    <w:rsid w:val="004A6A1A"/>
    <w:rsid w:val="004A6C8C"/>
    <w:rsid w:val="004A74CD"/>
    <w:rsid w:val="004B0927"/>
    <w:rsid w:val="004B39BF"/>
    <w:rsid w:val="004B5AE2"/>
    <w:rsid w:val="004B63B6"/>
    <w:rsid w:val="004B6705"/>
    <w:rsid w:val="004B75ED"/>
    <w:rsid w:val="004C006F"/>
    <w:rsid w:val="004C2385"/>
    <w:rsid w:val="004C6436"/>
    <w:rsid w:val="004D1B65"/>
    <w:rsid w:val="004D298B"/>
    <w:rsid w:val="004D3961"/>
    <w:rsid w:val="004D3B79"/>
    <w:rsid w:val="004D48B0"/>
    <w:rsid w:val="004D5638"/>
    <w:rsid w:val="004D7D17"/>
    <w:rsid w:val="004E1357"/>
    <w:rsid w:val="004E1AB1"/>
    <w:rsid w:val="004E2048"/>
    <w:rsid w:val="004E2344"/>
    <w:rsid w:val="004E4437"/>
    <w:rsid w:val="004E547A"/>
    <w:rsid w:val="004E6A68"/>
    <w:rsid w:val="004F66FB"/>
    <w:rsid w:val="004F6FB1"/>
    <w:rsid w:val="00501FAA"/>
    <w:rsid w:val="00505B16"/>
    <w:rsid w:val="00510642"/>
    <w:rsid w:val="005113C3"/>
    <w:rsid w:val="00512979"/>
    <w:rsid w:val="00513FC1"/>
    <w:rsid w:val="00516AA4"/>
    <w:rsid w:val="00517E2A"/>
    <w:rsid w:val="00521719"/>
    <w:rsid w:val="0052442D"/>
    <w:rsid w:val="0052732C"/>
    <w:rsid w:val="0053121C"/>
    <w:rsid w:val="00533874"/>
    <w:rsid w:val="0053387F"/>
    <w:rsid w:val="00533BA3"/>
    <w:rsid w:val="00534492"/>
    <w:rsid w:val="005344AC"/>
    <w:rsid w:val="00534831"/>
    <w:rsid w:val="0053515D"/>
    <w:rsid w:val="0054250C"/>
    <w:rsid w:val="0054339D"/>
    <w:rsid w:val="00544189"/>
    <w:rsid w:val="005475A8"/>
    <w:rsid w:val="00547629"/>
    <w:rsid w:val="00550FE9"/>
    <w:rsid w:val="00551C47"/>
    <w:rsid w:val="0055261F"/>
    <w:rsid w:val="0055360D"/>
    <w:rsid w:val="00553CCC"/>
    <w:rsid w:val="00555103"/>
    <w:rsid w:val="0055529A"/>
    <w:rsid w:val="00564D5B"/>
    <w:rsid w:val="00566210"/>
    <w:rsid w:val="00566925"/>
    <w:rsid w:val="00567767"/>
    <w:rsid w:val="00574FF1"/>
    <w:rsid w:val="00575B8B"/>
    <w:rsid w:val="00580374"/>
    <w:rsid w:val="0058091C"/>
    <w:rsid w:val="0058191D"/>
    <w:rsid w:val="00585430"/>
    <w:rsid w:val="00590822"/>
    <w:rsid w:val="00593C8B"/>
    <w:rsid w:val="005A12C4"/>
    <w:rsid w:val="005A5453"/>
    <w:rsid w:val="005A660E"/>
    <w:rsid w:val="005A7022"/>
    <w:rsid w:val="005B2132"/>
    <w:rsid w:val="005B6E27"/>
    <w:rsid w:val="005C0924"/>
    <w:rsid w:val="005C60DF"/>
    <w:rsid w:val="005C7204"/>
    <w:rsid w:val="005D0615"/>
    <w:rsid w:val="005D1CD2"/>
    <w:rsid w:val="005D62FE"/>
    <w:rsid w:val="005E00B9"/>
    <w:rsid w:val="005E41BE"/>
    <w:rsid w:val="005E6006"/>
    <w:rsid w:val="005F0E65"/>
    <w:rsid w:val="005F1727"/>
    <w:rsid w:val="005F1FB6"/>
    <w:rsid w:val="005F2EF9"/>
    <w:rsid w:val="005F4901"/>
    <w:rsid w:val="00600918"/>
    <w:rsid w:val="00602DD6"/>
    <w:rsid w:val="0060301B"/>
    <w:rsid w:val="00603FFF"/>
    <w:rsid w:val="006066A2"/>
    <w:rsid w:val="006069B7"/>
    <w:rsid w:val="00607910"/>
    <w:rsid w:val="00610401"/>
    <w:rsid w:val="0061520F"/>
    <w:rsid w:val="006157A8"/>
    <w:rsid w:val="00620BE6"/>
    <w:rsid w:val="0062371A"/>
    <w:rsid w:val="00624124"/>
    <w:rsid w:val="0062412A"/>
    <w:rsid w:val="00624480"/>
    <w:rsid w:val="006266BD"/>
    <w:rsid w:val="00626E50"/>
    <w:rsid w:val="006321E7"/>
    <w:rsid w:val="00632218"/>
    <w:rsid w:val="00636950"/>
    <w:rsid w:val="00636A09"/>
    <w:rsid w:val="00641E23"/>
    <w:rsid w:val="006425DB"/>
    <w:rsid w:val="006448BD"/>
    <w:rsid w:val="00650288"/>
    <w:rsid w:val="00651AAA"/>
    <w:rsid w:val="00655957"/>
    <w:rsid w:val="00656884"/>
    <w:rsid w:val="006615A4"/>
    <w:rsid w:val="00661E58"/>
    <w:rsid w:val="006628A7"/>
    <w:rsid w:val="00664CB6"/>
    <w:rsid w:val="0067008C"/>
    <w:rsid w:val="00670412"/>
    <w:rsid w:val="00670C88"/>
    <w:rsid w:val="00671415"/>
    <w:rsid w:val="00673F85"/>
    <w:rsid w:val="00680357"/>
    <w:rsid w:val="006856D7"/>
    <w:rsid w:val="006859F6"/>
    <w:rsid w:val="00687BDB"/>
    <w:rsid w:val="006922DB"/>
    <w:rsid w:val="00692D95"/>
    <w:rsid w:val="00694E06"/>
    <w:rsid w:val="00697ABA"/>
    <w:rsid w:val="006A0249"/>
    <w:rsid w:val="006A6DB9"/>
    <w:rsid w:val="006B1807"/>
    <w:rsid w:val="006B1F3A"/>
    <w:rsid w:val="006B1F64"/>
    <w:rsid w:val="006B3FDD"/>
    <w:rsid w:val="006C3665"/>
    <w:rsid w:val="006C3E6F"/>
    <w:rsid w:val="006C40DE"/>
    <w:rsid w:val="006C6571"/>
    <w:rsid w:val="006D09B8"/>
    <w:rsid w:val="006D2026"/>
    <w:rsid w:val="006D2148"/>
    <w:rsid w:val="006D4240"/>
    <w:rsid w:val="006E0FA1"/>
    <w:rsid w:val="006E1E6B"/>
    <w:rsid w:val="006E3064"/>
    <w:rsid w:val="006E4039"/>
    <w:rsid w:val="006E5691"/>
    <w:rsid w:val="006F5FD5"/>
    <w:rsid w:val="006F6236"/>
    <w:rsid w:val="00700FB4"/>
    <w:rsid w:val="00711897"/>
    <w:rsid w:val="00712114"/>
    <w:rsid w:val="00714406"/>
    <w:rsid w:val="00714B1D"/>
    <w:rsid w:val="00720465"/>
    <w:rsid w:val="00724C50"/>
    <w:rsid w:val="007255DD"/>
    <w:rsid w:val="00727959"/>
    <w:rsid w:val="007301D9"/>
    <w:rsid w:val="00731BAE"/>
    <w:rsid w:val="00731EB2"/>
    <w:rsid w:val="0073516F"/>
    <w:rsid w:val="0073589E"/>
    <w:rsid w:val="00735D1E"/>
    <w:rsid w:val="00735F4F"/>
    <w:rsid w:val="00736E25"/>
    <w:rsid w:val="0073700C"/>
    <w:rsid w:val="00740C0B"/>
    <w:rsid w:val="00745191"/>
    <w:rsid w:val="00751120"/>
    <w:rsid w:val="00752053"/>
    <w:rsid w:val="00762149"/>
    <w:rsid w:val="0076396E"/>
    <w:rsid w:val="007648C7"/>
    <w:rsid w:val="00764A88"/>
    <w:rsid w:val="00773270"/>
    <w:rsid w:val="0078060F"/>
    <w:rsid w:val="00780AC6"/>
    <w:rsid w:val="00782CDD"/>
    <w:rsid w:val="00782F00"/>
    <w:rsid w:val="00784228"/>
    <w:rsid w:val="00787483"/>
    <w:rsid w:val="007961E0"/>
    <w:rsid w:val="007A4C23"/>
    <w:rsid w:val="007A5C77"/>
    <w:rsid w:val="007A7C8D"/>
    <w:rsid w:val="007B0DCA"/>
    <w:rsid w:val="007B586C"/>
    <w:rsid w:val="007B6DB6"/>
    <w:rsid w:val="007C392A"/>
    <w:rsid w:val="007D04A9"/>
    <w:rsid w:val="007D675E"/>
    <w:rsid w:val="007E5CCA"/>
    <w:rsid w:val="007E5D8E"/>
    <w:rsid w:val="007E62F3"/>
    <w:rsid w:val="007E6413"/>
    <w:rsid w:val="007E72E6"/>
    <w:rsid w:val="007F0199"/>
    <w:rsid w:val="007F0D34"/>
    <w:rsid w:val="007F42AB"/>
    <w:rsid w:val="00803241"/>
    <w:rsid w:val="00811C5B"/>
    <w:rsid w:val="00812E00"/>
    <w:rsid w:val="008136DF"/>
    <w:rsid w:val="008164D1"/>
    <w:rsid w:val="0081664D"/>
    <w:rsid w:val="0082328B"/>
    <w:rsid w:val="00824A9E"/>
    <w:rsid w:val="00825D50"/>
    <w:rsid w:val="00835ADE"/>
    <w:rsid w:val="0083673E"/>
    <w:rsid w:val="008379B5"/>
    <w:rsid w:val="008415DE"/>
    <w:rsid w:val="00842CCA"/>
    <w:rsid w:val="0084416B"/>
    <w:rsid w:val="0084434C"/>
    <w:rsid w:val="0084598A"/>
    <w:rsid w:val="0084599A"/>
    <w:rsid w:val="00846D98"/>
    <w:rsid w:val="00847E5D"/>
    <w:rsid w:val="00857457"/>
    <w:rsid w:val="00860B07"/>
    <w:rsid w:val="008629CD"/>
    <w:rsid w:val="00864867"/>
    <w:rsid w:val="008658FE"/>
    <w:rsid w:val="0086784C"/>
    <w:rsid w:val="008712B9"/>
    <w:rsid w:val="00875C26"/>
    <w:rsid w:val="0087632F"/>
    <w:rsid w:val="0088167D"/>
    <w:rsid w:val="0088245D"/>
    <w:rsid w:val="00885791"/>
    <w:rsid w:val="00892800"/>
    <w:rsid w:val="00897CD2"/>
    <w:rsid w:val="008A493E"/>
    <w:rsid w:val="008A501A"/>
    <w:rsid w:val="008A5630"/>
    <w:rsid w:val="008A752E"/>
    <w:rsid w:val="008A7E46"/>
    <w:rsid w:val="008B3A47"/>
    <w:rsid w:val="008B62A7"/>
    <w:rsid w:val="008B7130"/>
    <w:rsid w:val="008B78FC"/>
    <w:rsid w:val="008C09DC"/>
    <w:rsid w:val="008C2149"/>
    <w:rsid w:val="008C2CF8"/>
    <w:rsid w:val="008C4945"/>
    <w:rsid w:val="008D14FE"/>
    <w:rsid w:val="008D1C90"/>
    <w:rsid w:val="008D2D3F"/>
    <w:rsid w:val="008D3BE0"/>
    <w:rsid w:val="008D7568"/>
    <w:rsid w:val="008D7970"/>
    <w:rsid w:val="008E4F57"/>
    <w:rsid w:val="008E4F9C"/>
    <w:rsid w:val="008E5C95"/>
    <w:rsid w:val="008E64FB"/>
    <w:rsid w:val="008F08B2"/>
    <w:rsid w:val="008F1026"/>
    <w:rsid w:val="008F4E54"/>
    <w:rsid w:val="008F5C42"/>
    <w:rsid w:val="008F6A5A"/>
    <w:rsid w:val="00902C9F"/>
    <w:rsid w:val="00903886"/>
    <w:rsid w:val="00903A2D"/>
    <w:rsid w:val="00905B09"/>
    <w:rsid w:val="00915DB9"/>
    <w:rsid w:val="009172E7"/>
    <w:rsid w:val="00922C1D"/>
    <w:rsid w:val="00927301"/>
    <w:rsid w:val="00933FE6"/>
    <w:rsid w:val="00936A06"/>
    <w:rsid w:val="009407EC"/>
    <w:rsid w:val="00940DFF"/>
    <w:rsid w:val="00942579"/>
    <w:rsid w:val="009425B3"/>
    <w:rsid w:val="00944C89"/>
    <w:rsid w:val="00952A44"/>
    <w:rsid w:val="00953A56"/>
    <w:rsid w:val="00955E20"/>
    <w:rsid w:val="00956D35"/>
    <w:rsid w:val="00957AE1"/>
    <w:rsid w:val="00957FF7"/>
    <w:rsid w:val="009666DF"/>
    <w:rsid w:val="009709DA"/>
    <w:rsid w:val="00975898"/>
    <w:rsid w:val="0097642B"/>
    <w:rsid w:val="0097676D"/>
    <w:rsid w:val="00977820"/>
    <w:rsid w:val="009849E6"/>
    <w:rsid w:val="0099179B"/>
    <w:rsid w:val="0099179D"/>
    <w:rsid w:val="00991C04"/>
    <w:rsid w:val="00992CE7"/>
    <w:rsid w:val="00994085"/>
    <w:rsid w:val="00994B3F"/>
    <w:rsid w:val="00997E21"/>
    <w:rsid w:val="009A01B2"/>
    <w:rsid w:val="009A2190"/>
    <w:rsid w:val="009B3413"/>
    <w:rsid w:val="009B3590"/>
    <w:rsid w:val="009B5CB4"/>
    <w:rsid w:val="009B6135"/>
    <w:rsid w:val="009B6C43"/>
    <w:rsid w:val="009B7467"/>
    <w:rsid w:val="009C2848"/>
    <w:rsid w:val="009C5B56"/>
    <w:rsid w:val="009C6F8E"/>
    <w:rsid w:val="009C7DD4"/>
    <w:rsid w:val="009D4FD2"/>
    <w:rsid w:val="009D5A4F"/>
    <w:rsid w:val="009D642E"/>
    <w:rsid w:val="009E6DC1"/>
    <w:rsid w:val="009F1354"/>
    <w:rsid w:val="009F3EB1"/>
    <w:rsid w:val="009F4863"/>
    <w:rsid w:val="009F6CA2"/>
    <w:rsid w:val="009F7618"/>
    <w:rsid w:val="009F7FBA"/>
    <w:rsid w:val="00A00AC1"/>
    <w:rsid w:val="00A1067E"/>
    <w:rsid w:val="00A20907"/>
    <w:rsid w:val="00A230AD"/>
    <w:rsid w:val="00A23F58"/>
    <w:rsid w:val="00A24BB7"/>
    <w:rsid w:val="00A25A34"/>
    <w:rsid w:val="00A27C07"/>
    <w:rsid w:val="00A33EA5"/>
    <w:rsid w:val="00A34709"/>
    <w:rsid w:val="00A35161"/>
    <w:rsid w:val="00A43840"/>
    <w:rsid w:val="00A4490E"/>
    <w:rsid w:val="00A52D3C"/>
    <w:rsid w:val="00A53FA3"/>
    <w:rsid w:val="00A66707"/>
    <w:rsid w:val="00A70F73"/>
    <w:rsid w:val="00A72E91"/>
    <w:rsid w:val="00A749D4"/>
    <w:rsid w:val="00A759CC"/>
    <w:rsid w:val="00A83E9A"/>
    <w:rsid w:val="00A8470D"/>
    <w:rsid w:val="00A85FFF"/>
    <w:rsid w:val="00A86F92"/>
    <w:rsid w:val="00A9370E"/>
    <w:rsid w:val="00AA146A"/>
    <w:rsid w:val="00AA1D4C"/>
    <w:rsid w:val="00AA2A0C"/>
    <w:rsid w:val="00AA3E74"/>
    <w:rsid w:val="00AA429A"/>
    <w:rsid w:val="00AA47FA"/>
    <w:rsid w:val="00AA5CDA"/>
    <w:rsid w:val="00AA6F59"/>
    <w:rsid w:val="00AB0033"/>
    <w:rsid w:val="00AB2E32"/>
    <w:rsid w:val="00AB3002"/>
    <w:rsid w:val="00AB31F8"/>
    <w:rsid w:val="00AB4FA7"/>
    <w:rsid w:val="00AB7AF8"/>
    <w:rsid w:val="00AC2010"/>
    <w:rsid w:val="00AC459D"/>
    <w:rsid w:val="00AC6208"/>
    <w:rsid w:val="00AD12C2"/>
    <w:rsid w:val="00AD1CC4"/>
    <w:rsid w:val="00AD7418"/>
    <w:rsid w:val="00AE2FBD"/>
    <w:rsid w:val="00AE3186"/>
    <w:rsid w:val="00AE733A"/>
    <w:rsid w:val="00AE7CCC"/>
    <w:rsid w:val="00B01540"/>
    <w:rsid w:val="00B0236F"/>
    <w:rsid w:val="00B079B7"/>
    <w:rsid w:val="00B102A3"/>
    <w:rsid w:val="00B111DB"/>
    <w:rsid w:val="00B1147B"/>
    <w:rsid w:val="00B11AD2"/>
    <w:rsid w:val="00B12BF8"/>
    <w:rsid w:val="00B15749"/>
    <w:rsid w:val="00B27CFB"/>
    <w:rsid w:val="00B31E48"/>
    <w:rsid w:val="00B375ED"/>
    <w:rsid w:val="00B42192"/>
    <w:rsid w:val="00B46260"/>
    <w:rsid w:val="00B46A51"/>
    <w:rsid w:val="00B507AF"/>
    <w:rsid w:val="00B51658"/>
    <w:rsid w:val="00B5216C"/>
    <w:rsid w:val="00B525B5"/>
    <w:rsid w:val="00B533C0"/>
    <w:rsid w:val="00B53610"/>
    <w:rsid w:val="00B612C6"/>
    <w:rsid w:val="00B61A00"/>
    <w:rsid w:val="00B62CB7"/>
    <w:rsid w:val="00B63203"/>
    <w:rsid w:val="00B64C6D"/>
    <w:rsid w:val="00B67B65"/>
    <w:rsid w:val="00B71C0C"/>
    <w:rsid w:val="00B74092"/>
    <w:rsid w:val="00B74E78"/>
    <w:rsid w:val="00B81D39"/>
    <w:rsid w:val="00B821AA"/>
    <w:rsid w:val="00B84B29"/>
    <w:rsid w:val="00B87A67"/>
    <w:rsid w:val="00B87B6A"/>
    <w:rsid w:val="00B911D9"/>
    <w:rsid w:val="00B91DC3"/>
    <w:rsid w:val="00B93270"/>
    <w:rsid w:val="00B96B5A"/>
    <w:rsid w:val="00B9798E"/>
    <w:rsid w:val="00BA01D3"/>
    <w:rsid w:val="00BA23F3"/>
    <w:rsid w:val="00BA6603"/>
    <w:rsid w:val="00BA6FDD"/>
    <w:rsid w:val="00BA7196"/>
    <w:rsid w:val="00BA74AC"/>
    <w:rsid w:val="00BB153F"/>
    <w:rsid w:val="00BB2F21"/>
    <w:rsid w:val="00BB7A8E"/>
    <w:rsid w:val="00BC1E73"/>
    <w:rsid w:val="00BC47A2"/>
    <w:rsid w:val="00BC4F74"/>
    <w:rsid w:val="00BD3B7A"/>
    <w:rsid w:val="00BD464E"/>
    <w:rsid w:val="00BD4F3A"/>
    <w:rsid w:val="00BD50C6"/>
    <w:rsid w:val="00BD763E"/>
    <w:rsid w:val="00BD7979"/>
    <w:rsid w:val="00BE15A4"/>
    <w:rsid w:val="00BE1622"/>
    <w:rsid w:val="00BE1DCD"/>
    <w:rsid w:val="00BE2517"/>
    <w:rsid w:val="00BE2728"/>
    <w:rsid w:val="00BE576D"/>
    <w:rsid w:val="00BE792D"/>
    <w:rsid w:val="00BF07B8"/>
    <w:rsid w:val="00BF2326"/>
    <w:rsid w:val="00BF5D75"/>
    <w:rsid w:val="00BF733F"/>
    <w:rsid w:val="00C016BC"/>
    <w:rsid w:val="00C02001"/>
    <w:rsid w:val="00C02750"/>
    <w:rsid w:val="00C0423E"/>
    <w:rsid w:val="00C06E03"/>
    <w:rsid w:val="00C07075"/>
    <w:rsid w:val="00C07374"/>
    <w:rsid w:val="00C14DC0"/>
    <w:rsid w:val="00C30860"/>
    <w:rsid w:val="00C32D64"/>
    <w:rsid w:val="00C34CCF"/>
    <w:rsid w:val="00C46CB8"/>
    <w:rsid w:val="00C518CB"/>
    <w:rsid w:val="00C51E5E"/>
    <w:rsid w:val="00C557E4"/>
    <w:rsid w:val="00C60726"/>
    <w:rsid w:val="00C60AB7"/>
    <w:rsid w:val="00C61C04"/>
    <w:rsid w:val="00C64D6F"/>
    <w:rsid w:val="00C64DF1"/>
    <w:rsid w:val="00C67EFD"/>
    <w:rsid w:val="00C70284"/>
    <w:rsid w:val="00C73D4E"/>
    <w:rsid w:val="00C77E03"/>
    <w:rsid w:val="00C828A6"/>
    <w:rsid w:val="00C85DEA"/>
    <w:rsid w:val="00C90CA5"/>
    <w:rsid w:val="00C90E71"/>
    <w:rsid w:val="00C93C4F"/>
    <w:rsid w:val="00C948A4"/>
    <w:rsid w:val="00C96CB9"/>
    <w:rsid w:val="00C9753D"/>
    <w:rsid w:val="00CA2A11"/>
    <w:rsid w:val="00CA5842"/>
    <w:rsid w:val="00CA733F"/>
    <w:rsid w:val="00CB447C"/>
    <w:rsid w:val="00CB76DD"/>
    <w:rsid w:val="00CB7D3A"/>
    <w:rsid w:val="00CC08B2"/>
    <w:rsid w:val="00CC2296"/>
    <w:rsid w:val="00CC703A"/>
    <w:rsid w:val="00CC7A54"/>
    <w:rsid w:val="00CD0330"/>
    <w:rsid w:val="00CD1422"/>
    <w:rsid w:val="00CD233A"/>
    <w:rsid w:val="00CD245B"/>
    <w:rsid w:val="00CD4B68"/>
    <w:rsid w:val="00CE05EB"/>
    <w:rsid w:val="00CE560F"/>
    <w:rsid w:val="00CE5F65"/>
    <w:rsid w:val="00CE7B9A"/>
    <w:rsid w:val="00CF2FCF"/>
    <w:rsid w:val="00CF5C82"/>
    <w:rsid w:val="00CF79AD"/>
    <w:rsid w:val="00D052FC"/>
    <w:rsid w:val="00D05AF9"/>
    <w:rsid w:val="00D05B71"/>
    <w:rsid w:val="00D12414"/>
    <w:rsid w:val="00D16EBC"/>
    <w:rsid w:val="00D17349"/>
    <w:rsid w:val="00D20669"/>
    <w:rsid w:val="00D21860"/>
    <w:rsid w:val="00D23B2C"/>
    <w:rsid w:val="00D24217"/>
    <w:rsid w:val="00D248C9"/>
    <w:rsid w:val="00D277CA"/>
    <w:rsid w:val="00D45DCC"/>
    <w:rsid w:val="00D515E6"/>
    <w:rsid w:val="00D605E7"/>
    <w:rsid w:val="00D636D0"/>
    <w:rsid w:val="00D67B7F"/>
    <w:rsid w:val="00D72DF9"/>
    <w:rsid w:val="00D7304F"/>
    <w:rsid w:val="00D751EF"/>
    <w:rsid w:val="00D75E14"/>
    <w:rsid w:val="00D76DC8"/>
    <w:rsid w:val="00D8279D"/>
    <w:rsid w:val="00D8687F"/>
    <w:rsid w:val="00D8755D"/>
    <w:rsid w:val="00D90D65"/>
    <w:rsid w:val="00D91B19"/>
    <w:rsid w:val="00D9352D"/>
    <w:rsid w:val="00DA5053"/>
    <w:rsid w:val="00DA58B5"/>
    <w:rsid w:val="00DA58DC"/>
    <w:rsid w:val="00DB0973"/>
    <w:rsid w:val="00DB39EE"/>
    <w:rsid w:val="00DB3ED4"/>
    <w:rsid w:val="00DB44F0"/>
    <w:rsid w:val="00DB6564"/>
    <w:rsid w:val="00DC1C89"/>
    <w:rsid w:val="00DC2628"/>
    <w:rsid w:val="00DC3A75"/>
    <w:rsid w:val="00DC54A7"/>
    <w:rsid w:val="00DC5EA8"/>
    <w:rsid w:val="00DC6776"/>
    <w:rsid w:val="00DC69DF"/>
    <w:rsid w:val="00DD214F"/>
    <w:rsid w:val="00DD3B78"/>
    <w:rsid w:val="00DD62D2"/>
    <w:rsid w:val="00DD655A"/>
    <w:rsid w:val="00DE36F8"/>
    <w:rsid w:val="00DE7993"/>
    <w:rsid w:val="00DE7D7D"/>
    <w:rsid w:val="00DF1348"/>
    <w:rsid w:val="00DF1F5B"/>
    <w:rsid w:val="00DF26A0"/>
    <w:rsid w:val="00DF2C12"/>
    <w:rsid w:val="00DF32D8"/>
    <w:rsid w:val="00DF7185"/>
    <w:rsid w:val="00DF7693"/>
    <w:rsid w:val="00E00F59"/>
    <w:rsid w:val="00E02B8E"/>
    <w:rsid w:val="00E0492E"/>
    <w:rsid w:val="00E06FCA"/>
    <w:rsid w:val="00E074D6"/>
    <w:rsid w:val="00E10B06"/>
    <w:rsid w:val="00E10E08"/>
    <w:rsid w:val="00E1416A"/>
    <w:rsid w:val="00E17C79"/>
    <w:rsid w:val="00E17F9A"/>
    <w:rsid w:val="00E2016B"/>
    <w:rsid w:val="00E2464F"/>
    <w:rsid w:val="00E255A8"/>
    <w:rsid w:val="00E270FD"/>
    <w:rsid w:val="00E3228A"/>
    <w:rsid w:val="00E36BC9"/>
    <w:rsid w:val="00E37F51"/>
    <w:rsid w:val="00E41352"/>
    <w:rsid w:val="00E44453"/>
    <w:rsid w:val="00E45598"/>
    <w:rsid w:val="00E4576E"/>
    <w:rsid w:val="00E514EA"/>
    <w:rsid w:val="00E52C48"/>
    <w:rsid w:val="00E53BA7"/>
    <w:rsid w:val="00E54929"/>
    <w:rsid w:val="00E5594B"/>
    <w:rsid w:val="00E60460"/>
    <w:rsid w:val="00E640EC"/>
    <w:rsid w:val="00E64A6D"/>
    <w:rsid w:val="00E64F1E"/>
    <w:rsid w:val="00E66917"/>
    <w:rsid w:val="00E707B0"/>
    <w:rsid w:val="00E70C65"/>
    <w:rsid w:val="00E70FCB"/>
    <w:rsid w:val="00E717D6"/>
    <w:rsid w:val="00E7697D"/>
    <w:rsid w:val="00E7751E"/>
    <w:rsid w:val="00E80D9E"/>
    <w:rsid w:val="00E83D86"/>
    <w:rsid w:val="00E84592"/>
    <w:rsid w:val="00E9174F"/>
    <w:rsid w:val="00E93031"/>
    <w:rsid w:val="00E93F4A"/>
    <w:rsid w:val="00E94C78"/>
    <w:rsid w:val="00E957EB"/>
    <w:rsid w:val="00E961E5"/>
    <w:rsid w:val="00E96BEC"/>
    <w:rsid w:val="00EA0E7E"/>
    <w:rsid w:val="00EB0109"/>
    <w:rsid w:val="00EB576A"/>
    <w:rsid w:val="00EB57DB"/>
    <w:rsid w:val="00EC07E0"/>
    <w:rsid w:val="00EC3E20"/>
    <w:rsid w:val="00EC477E"/>
    <w:rsid w:val="00EC79A3"/>
    <w:rsid w:val="00EC7E4B"/>
    <w:rsid w:val="00ED11B7"/>
    <w:rsid w:val="00ED1542"/>
    <w:rsid w:val="00ED1AF9"/>
    <w:rsid w:val="00EE3B07"/>
    <w:rsid w:val="00EE4010"/>
    <w:rsid w:val="00EE4D49"/>
    <w:rsid w:val="00EF1F63"/>
    <w:rsid w:val="00EF2BDC"/>
    <w:rsid w:val="00EF6B0B"/>
    <w:rsid w:val="00EF76E5"/>
    <w:rsid w:val="00EF7E02"/>
    <w:rsid w:val="00F06C71"/>
    <w:rsid w:val="00F1579C"/>
    <w:rsid w:val="00F2150A"/>
    <w:rsid w:val="00F23237"/>
    <w:rsid w:val="00F255BE"/>
    <w:rsid w:val="00F259A9"/>
    <w:rsid w:val="00F26929"/>
    <w:rsid w:val="00F30FE1"/>
    <w:rsid w:val="00F34338"/>
    <w:rsid w:val="00F36EB5"/>
    <w:rsid w:val="00F41C8E"/>
    <w:rsid w:val="00F41D5C"/>
    <w:rsid w:val="00F4290A"/>
    <w:rsid w:val="00F44E37"/>
    <w:rsid w:val="00F45CB0"/>
    <w:rsid w:val="00F50345"/>
    <w:rsid w:val="00F51760"/>
    <w:rsid w:val="00F51C0F"/>
    <w:rsid w:val="00F54EE7"/>
    <w:rsid w:val="00F56D1B"/>
    <w:rsid w:val="00F57DD6"/>
    <w:rsid w:val="00F6284A"/>
    <w:rsid w:val="00F6367A"/>
    <w:rsid w:val="00F647D3"/>
    <w:rsid w:val="00F64E88"/>
    <w:rsid w:val="00F70B40"/>
    <w:rsid w:val="00F748A8"/>
    <w:rsid w:val="00F75378"/>
    <w:rsid w:val="00F76E37"/>
    <w:rsid w:val="00F77350"/>
    <w:rsid w:val="00F77831"/>
    <w:rsid w:val="00F80DAD"/>
    <w:rsid w:val="00F8491F"/>
    <w:rsid w:val="00F84B01"/>
    <w:rsid w:val="00F8761A"/>
    <w:rsid w:val="00F908CF"/>
    <w:rsid w:val="00F94E29"/>
    <w:rsid w:val="00F95A34"/>
    <w:rsid w:val="00F96886"/>
    <w:rsid w:val="00F97E4E"/>
    <w:rsid w:val="00FA1B47"/>
    <w:rsid w:val="00FA1E66"/>
    <w:rsid w:val="00FA6AC4"/>
    <w:rsid w:val="00FA6F7A"/>
    <w:rsid w:val="00FA7179"/>
    <w:rsid w:val="00FB073E"/>
    <w:rsid w:val="00FB2558"/>
    <w:rsid w:val="00FB3F25"/>
    <w:rsid w:val="00FB4753"/>
    <w:rsid w:val="00FB59E9"/>
    <w:rsid w:val="00FB6AF5"/>
    <w:rsid w:val="00FB72BC"/>
    <w:rsid w:val="00FC38BD"/>
    <w:rsid w:val="00FC57B3"/>
    <w:rsid w:val="00FC5887"/>
    <w:rsid w:val="00FC71C6"/>
    <w:rsid w:val="00FD0D4E"/>
    <w:rsid w:val="00FD1B1A"/>
    <w:rsid w:val="00FD1F50"/>
    <w:rsid w:val="00FD234F"/>
    <w:rsid w:val="00FD3533"/>
    <w:rsid w:val="00FE22A7"/>
    <w:rsid w:val="00FE597C"/>
    <w:rsid w:val="00FE5EB5"/>
    <w:rsid w:val="00FE7044"/>
    <w:rsid w:val="00FF241A"/>
    <w:rsid w:val="00FF2EF9"/>
    <w:rsid w:val="00FF312C"/>
    <w:rsid w:val="00FF706F"/>
    <w:rsid w:val="00FF7219"/>
    <w:rsid w:val="00FF7B2C"/>
    <w:rsid w:val="00FF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1"/>
    <w:unhideWhenUsed/>
    <w:rsid w:val="00BD3B7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locked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D3B7A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D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D3B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BD3B7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D3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77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Indent"/>
    <w:basedOn w:val="a"/>
    <w:unhideWhenUsed/>
    <w:rsid w:val="004F6FB1"/>
    <w:pPr>
      <w:ind w:left="708"/>
    </w:pPr>
    <w:rPr>
      <w:sz w:val="20"/>
      <w:szCs w:val="20"/>
    </w:rPr>
  </w:style>
  <w:style w:type="paragraph" w:styleId="a7">
    <w:name w:val="Body Text"/>
    <w:basedOn w:val="a"/>
    <w:link w:val="a8"/>
    <w:unhideWhenUsed/>
    <w:rsid w:val="008B7130"/>
    <w:pPr>
      <w:spacing w:after="120"/>
    </w:pPr>
  </w:style>
  <w:style w:type="character" w:customStyle="1" w:styleId="a8">
    <w:name w:val="Основной текст Знак"/>
    <w:basedOn w:val="a0"/>
    <w:link w:val="a7"/>
    <w:rsid w:val="008B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semiHidden/>
    <w:locked/>
    <w:rsid w:val="00D24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AC2010"/>
  </w:style>
  <w:style w:type="paragraph" w:styleId="a9">
    <w:name w:val="header"/>
    <w:basedOn w:val="a"/>
    <w:link w:val="aa"/>
    <w:uiPriority w:val="99"/>
    <w:semiHidden/>
    <w:unhideWhenUsed/>
    <w:rsid w:val="00167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67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1653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653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fukem.ru/budget/laws2020-2022/1408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fukem.ru/budget/laws2020-2022/140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FCFEF-DD13-42F3-8607-9556114D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2334</TotalTime>
  <Pages>7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Лошкова</dc:creator>
  <cp:lastModifiedBy>sea</cp:lastModifiedBy>
  <cp:revision>208</cp:revision>
  <cp:lastPrinted>2021-12-20T01:36:00Z</cp:lastPrinted>
  <dcterms:created xsi:type="dcterms:W3CDTF">2020-03-12T08:15:00Z</dcterms:created>
  <dcterms:modified xsi:type="dcterms:W3CDTF">2021-12-20T01:36:00Z</dcterms:modified>
</cp:coreProperties>
</file>