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B3" w:rsidRDefault="007157B3" w:rsidP="0084471C">
      <w:pPr>
        <w:widowControl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МУНИЦИПАЛЬНАЯ ИЗБИРАТЕЛЬНАЯ КОМИССИЯ</w:t>
      </w:r>
    </w:p>
    <w:p w:rsidR="007157B3" w:rsidRDefault="007157B3" w:rsidP="0084471C">
      <w:pPr>
        <w:widowControl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НОВОКУЗНЕЦКОГО городского округа</w:t>
      </w:r>
    </w:p>
    <w:p w:rsidR="007157B3" w:rsidRDefault="007157B3" w:rsidP="0084471C">
      <w:pPr>
        <w:widowControl w:val="0"/>
        <w:rPr>
          <w:sz w:val="20"/>
          <w:szCs w:val="20"/>
        </w:rPr>
      </w:pPr>
    </w:p>
    <w:p w:rsidR="007157B3" w:rsidRDefault="007157B3" w:rsidP="0084471C">
      <w:pPr>
        <w:widowControl w:val="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7157B3" w:rsidRDefault="007157B3" w:rsidP="0084471C">
      <w:pPr>
        <w:widowControl w:val="0"/>
        <w:jc w:val="center"/>
        <w:rPr>
          <w:b/>
          <w:spacing w:val="40"/>
          <w:sz w:val="32"/>
          <w:szCs w:val="32"/>
        </w:rPr>
      </w:pPr>
    </w:p>
    <w:p w:rsidR="007157B3" w:rsidRDefault="007157B3" w:rsidP="008447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t>.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32/204</w:t>
      </w:r>
    </w:p>
    <w:p w:rsidR="007157B3" w:rsidRDefault="007157B3" w:rsidP="008447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Новокузнецкий городской округ</w:t>
      </w:r>
    </w:p>
    <w:p w:rsidR="007157B3" w:rsidRDefault="007157B3" w:rsidP="00C63618">
      <w:pPr>
        <w:pStyle w:val="2"/>
        <w:widowControl w:val="0"/>
        <w:spacing w:after="0" w:line="240" w:lineRule="auto"/>
        <w:ind w:left="0" w:right="4535"/>
        <w:jc w:val="both"/>
        <w:rPr>
          <w:b/>
          <w:sz w:val="20"/>
          <w:szCs w:val="20"/>
        </w:rPr>
      </w:pPr>
    </w:p>
    <w:p w:rsidR="007157B3" w:rsidRDefault="007157B3" w:rsidP="00C63618">
      <w:pPr>
        <w:pStyle w:val="2"/>
        <w:widowControl w:val="0"/>
        <w:spacing w:after="0" w:line="240" w:lineRule="auto"/>
        <w:ind w:left="0" w:right="4535"/>
        <w:jc w:val="both"/>
        <w:rPr>
          <w:b/>
          <w:sz w:val="20"/>
          <w:szCs w:val="20"/>
        </w:rPr>
      </w:pPr>
      <w:r w:rsidRPr="0084471C">
        <w:rPr>
          <w:b/>
          <w:sz w:val="20"/>
          <w:szCs w:val="20"/>
        </w:rPr>
        <w:t>О Разъяснениях порядка работы со списками наблюдателей, представляемыми в избирательные комиссии</w:t>
      </w:r>
      <w:r>
        <w:rPr>
          <w:b/>
          <w:sz w:val="20"/>
          <w:szCs w:val="20"/>
        </w:rPr>
        <w:t xml:space="preserve"> Новокузнецкого городского округа</w:t>
      </w:r>
      <w:r w:rsidRPr="0084471C">
        <w:rPr>
          <w:b/>
          <w:sz w:val="20"/>
          <w:szCs w:val="20"/>
        </w:rPr>
        <w:t xml:space="preserve"> при проведении выборов депутатов </w:t>
      </w:r>
      <w:r>
        <w:rPr>
          <w:b/>
          <w:sz w:val="20"/>
          <w:szCs w:val="20"/>
        </w:rPr>
        <w:t xml:space="preserve">Новокузнецкого городского Совета народных депутатов </w:t>
      </w:r>
    </w:p>
    <w:p w:rsidR="007157B3" w:rsidRDefault="007157B3" w:rsidP="0084471C">
      <w:pPr>
        <w:ind w:firstLine="708"/>
        <w:jc w:val="both"/>
      </w:pPr>
    </w:p>
    <w:p w:rsidR="007157B3" w:rsidRDefault="007157B3" w:rsidP="0084471C">
      <w:pPr>
        <w:ind w:firstLine="708"/>
        <w:jc w:val="both"/>
      </w:pPr>
      <w:proofErr w:type="gramStart"/>
      <w:r>
        <w:t xml:space="preserve">С учетом положений Постановления Центральной избирательной комиссии Российской Федерации от 1 июля </w:t>
      </w:r>
      <w:smartTag w:uri="urn:schemas-microsoft-com:office:smarttags" w:element="metricconverter">
        <w:smartTagPr>
          <w:attr w:name="ProductID" w:val="2021 г"/>
        </w:smartTagPr>
        <w:r w:rsidRPr="00B87129">
          <w:t>20</w:t>
        </w:r>
        <w:r>
          <w:t>2</w:t>
        </w:r>
        <w:r w:rsidRPr="00B87129">
          <w:t>1 г</w:t>
        </w:r>
      </w:smartTag>
      <w:r>
        <w:t xml:space="preserve">. </w:t>
      </w:r>
      <w:r w:rsidRPr="00B87129">
        <w:t>№</w:t>
      </w:r>
      <w:r>
        <w:t xml:space="preserve"> 13/110-8 «</w:t>
      </w:r>
      <w:r w:rsidRPr="006F4DC8">
        <w:t>О разъяснениях порядка работы со списками наблюдателей, представляемыми в комиссии при проведении выборов депутатов Государственной Думы Федерального Собрания Российской Федерации восьмого созыва, иных выборов и референдумов, голосование на которых состоится 17, 18 и 19 сентября 2021 года</w:t>
      </w:r>
      <w:r>
        <w:t>» и в соответствии со ст.30 Федерального</w:t>
      </w:r>
      <w:proofErr w:type="gramEnd"/>
      <w:r>
        <w:t xml:space="preserve"> закона от 12 июня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№67-ФЗ «Об основных гарантиях избирательных прав и права на участие в референдуме граждан Российской Федерации» и ст.21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54-ОЗ «О выборах в органы местного самоуправления в Кемеровской области – Кузбассе», Муниципальная избирательная к</w:t>
      </w:r>
      <w:r w:rsidRPr="00575536">
        <w:t>омиссия</w:t>
      </w:r>
      <w:r>
        <w:t xml:space="preserve"> Новокузнецкого городского округа</w:t>
      </w:r>
    </w:p>
    <w:p w:rsidR="007157B3" w:rsidRDefault="007157B3" w:rsidP="0084471C">
      <w:pPr>
        <w:shd w:val="clear" w:color="auto" w:fill="FFFFFF"/>
        <w:spacing w:before="420" w:after="180" w:line="274" w:lineRule="exact"/>
        <w:ind w:left="20" w:hanging="20"/>
        <w:jc w:val="both"/>
      </w:pPr>
      <w:r>
        <w:t>РЕШИЛА:</w:t>
      </w:r>
    </w:p>
    <w:p w:rsidR="007157B3" w:rsidRDefault="007157B3" w:rsidP="006F4DC8">
      <w:pPr>
        <w:widowControl w:val="0"/>
        <w:numPr>
          <w:ilvl w:val="0"/>
          <w:numId w:val="1"/>
        </w:numPr>
        <w:shd w:val="clear" w:color="auto" w:fill="FFFFFF"/>
        <w:ind w:left="284" w:hanging="284"/>
        <w:jc w:val="both"/>
      </w:pPr>
      <w:r w:rsidRPr="00E34E3C">
        <w:t>Утвердить Разъяснения порядка работы со списками наблюдателей, представляемыми в избирательные комиссии</w:t>
      </w:r>
      <w:r>
        <w:t xml:space="preserve"> Новокузнецкого городского округа</w:t>
      </w:r>
      <w:r w:rsidRPr="00E34E3C">
        <w:t xml:space="preserve"> при проведении выборов депутатов Новокузнецкого городского Совета народных депутатов (прилагаются)</w:t>
      </w:r>
      <w:r>
        <w:t>.</w:t>
      </w:r>
    </w:p>
    <w:p w:rsidR="007157B3" w:rsidRDefault="007157B3" w:rsidP="006F4DC8">
      <w:pPr>
        <w:widowControl w:val="0"/>
        <w:numPr>
          <w:ilvl w:val="0"/>
          <w:numId w:val="1"/>
        </w:numPr>
        <w:shd w:val="clear" w:color="auto" w:fill="FFFFFF"/>
        <w:ind w:left="284" w:hanging="284"/>
        <w:jc w:val="both"/>
      </w:pPr>
      <w:r>
        <w:t>Направить настоящее решение Муниципальной избирательной комиссии Новокузнецкого городского округа в окружные избирательные комиссии Новокузнецкого городского округа, избирательным объединениям, выдвинувшим списки кандидатов в депутаты Новокузнецкого городского Совета народных депутатов.</w:t>
      </w:r>
    </w:p>
    <w:p w:rsidR="007157B3" w:rsidRDefault="007157B3" w:rsidP="006F4DC8">
      <w:pPr>
        <w:widowControl w:val="0"/>
        <w:numPr>
          <w:ilvl w:val="0"/>
          <w:numId w:val="1"/>
        </w:numPr>
        <w:shd w:val="clear" w:color="auto" w:fill="FFFFFF"/>
        <w:ind w:left="284" w:hanging="284"/>
        <w:jc w:val="both"/>
      </w:pPr>
      <w:r>
        <w:t>Окружным избирательным комиссиям Новокузнецкого городского округа довести настоящее решение Муниципальной избирательной комиссии до сведения зарегистрированных кандидатов в депутаты Новокузнецкого городского округа по соответствующим одномандатным избирательным округам.</w:t>
      </w:r>
    </w:p>
    <w:p w:rsidR="007157B3" w:rsidRDefault="007157B3" w:rsidP="006F4DC8">
      <w:pPr>
        <w:pStyle w:val="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gramStart"/>
      <w:r w:rsidRPr="00B07EF5">
        <w:rPr>
          <w:sz w:val="24"/>
          <w:szCs w:val="24"/>
        </w:rPr>
        <w:t>Разместить</w:t>
      </w:r>
      <w:proofErr w:type="gramEnd"/>
      <w:r w:rsidRPr="00B07EF5">
        <w:rPr>
          <w:sz w:val="24"/>
          <w:szCs w:val="24"/>
        </w:rPr>
        <w:t xml:space="preserve"> настоящее решение </w:t>
      </w:r>
      <w:r w:rsidRPr="00FE5BB7">
        <w:rPr>
          <w:sz w:val="24"/>
          <w:szCs w:val="24"/>
        </w:rPr>
        <w:t>в информационно-телекоммуникационной сети Интернет на сайте Муниципальной избирательной комиссии Новокузнецкого городского округа</w:t>
      </w:r>
      <w:r>
        <w:rPr>
          <w:sz w:val="24"/>
          <w:szCs w:val="24"/>
        </w:rPr>
        <w:t xml:space="preserve"> (</w:t>
      </w:r>
      <w:hyperlink r:id="rId7" w:history="1">
        <w:r w:rsidRPr="000B0E5B">
          <w:rPr>
            <w:rStyle w:val="ac"/>
            <w:sz w:val="24"/>
            <w:szCs w:val="24"/>
          </w:rPr>
          <w:t>www.admnkz.info/</w:t>
        </w:r>
        <w:r w:rsidRPr="000B0E5B">
          <w:rPr>
            <w:rStyle w:val="ac"/>
            <w:sz w:val="24"/>
            <w:szCs w:val="24"/>
            <w:lang w:val="en-US"/>
          </w:rPr>
          <w:t>web</w:t>
        </w:r>
        <w:r w:rsidRPr="000B0E5B">
          <w:rPr>
            <w:rStyle w:val="ac"/>
            <w:sz w:val="24"/>
            <w:szCs w:val="24"/>
          </w:rPr>
          <w:t>/</w:t>
        </w:r>
        <w:r w:rsidRPr="000B0E5B">
          <w:rPr>
            <w:rStyle w:val="ac"/>
            <w:sz w:val="24"/>
            <w:szCs w:val="24"/>
            <w:lang w:val="en-US"/>
          </w:rPr>
          <w:t>mik</w:t>
        </w:r>
      </w:hyperlink>
      <w:r>
        <w:rPr>
          <w:sz w:val="24"/>
          <w:szCs w:val="24"/>
        </w:rPr>
        <w:t>), а также опубликовать в городской газете «Новокузнецк».</w:t>
      </w:r>
    </w:p>
    <w:p w:rsidR="007157B3" w:rsidRPr="000B12AA" w:rsidRDefault="007157B3" w:rsidP="006F4DC8">
      <w:pPr>
        <w:pStyle w:val="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gramStart"/>
      <w:r w:rsidRPr="000B12AA">
        <w:rPr>
          <w:sz w:val="24"/>
          <w:szCs w:val="24"/>
        </w:rPr>
        <w:t>Контроль за</w:t>
      </w:r>
      <w:proofErr w:type="gramEnd"/>
      <w:r w:rsidRPr="000B12AA">
        <w:rPr>
          <w:sz w:val="24"/>
          <w:szCs w:val="24"/>
        </w:rPr>
        <w:t xml:space="preserve"> исполнением настоящего решения возложить на секретаря Муниципальной избирательной комиссии Новокузнецкого городского округа Романову Е.С.</w:t>
      </w:r>
    </w:p>
    <w:p w:rsidR="007157B3" w:rsidRPr="00C91098" w:rsidRDefault="007157B3" w:rsidP="006F4DC8">
      <w:pPr>
        <w:ind w:left="426" w:right="-5"/>
        <w:jc w:val="both"/>
        <w:textAlignment w:val="baseline"/>
      </w:pPr>
    </w:p>
    <w:p w:rsidR="007157B3" w:rsidRDefault="007157B3" w:rsidP="006F4DC8"/>
    <w:p w:rsidR="007157B3" w:rsidRPr="00AC40C4" w:rsidRDefault="007157B3" w:rsidP="006F4DC8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Председатель </w:t>
      </w:r>
      <w:proofErr w:type="gramStart"/>
      <w:r>
        <w:rPr>
          <w:b/>
        </w:rPr>
        <w:t>М</w:t>
      </w:r>
      <w:r w:rsidRPr="00AC40C4">
        <w:rPr>
          <w:b/>
        </w:rPr>
        <w:t>униципальной</w:t>
      </w:r>
      <w:proofErr w:type="gramEnd"/>
      <w:r w:rsidRPr="00AC40C4">
        <w:rPr>
          <w:b/>
        </w:rPr>
        <w:t xml:space="preserve"> </w:t>
      </w:r>
    </w:p>
    <w:p w:rsidR="007157B3" w:rsidRPr="00AC40C4" w:rsidRDefault="007157B3" w:rsidP="006F4DC8">
      <w:pPr>
        <w:pStyle w:val="2"/>
        <w:spacing w:after="0" w:line="240" w:lineRule="auto"/>
        <w:jc w:val="both"/>
        <w:rPr>
          <w:b/>
        </w:rPr>
      </w:pPr>
      <w:r w:rsidRPr="00AC40C4">
        <w:rPr>
          <w:b/>
        </w:rPr>
        <w:t>избирательной комиссии</w:t>
      </w:r>
      <w:r w:rsidR="0047322D">
        <w:rPr>
          <w:b/>
        </w:rPr>
        <w:tab/>
      </w:r>
      <w:r w:rsidR="0047322D">
        <w:rPr>
          <w:b/>
        </w:rPr>
        <w:tab/>
      </w:r>
      <w:r w:rsidR="0047322D">
        <w:rPr>
          <w:b/>
        </w:rPr>
        <w:tab/>
      </w:r>
      <w:r w:rsidR="0047322D">
        <w:rPr>
          <w:b/>
        </w:rPr>
        <w:tab/>
      </w:r>
      <w:r w:rsidR="0047322D">
        <w:rPr>
          <w:b/>
        </w:rPr>
        <w:tab/>
      </w:r>
      <w:r w:rsidR="0047322D">
        <w:rPr>
          <w:b/>
        </w:rPr>
        <w:tab/>
      </w:r>
      <w:r w:rsidR="0047322D">
        <w:rPr>
          <w:b/>
        </w:rPr>
        <w:tab/>
      </w:r>
      <w:r>
        <w:rPr>
          <w:b/>
        </w:rPr>
        <w:t>Л.В. Упорова</w:t>
      </w:r>
    </w:p>
    <w:p w:rsidR="007157B3" w:rsidRPr="00AC40C4" w:rsidRDefault="007157B3" w:rsidP="006F4DC8">
      <w:pPr>
        <w:pStyle w:val="2"/>
        <w:spacing w:after="0" w:line="240" w:lineRule="auto"/>
        <w:ind w:left="0"/>
        <w:jc w:val="both"/>
        <w:rPr>
          <w:b/>
        </w:rPr>
      </w:pPr>
    </w:p>
    <w:p w:rsidR="007157B3" w:rsidRDefault="007157B3" w:rsidP="006F4DC8">
      <w:pPr>
        <w:pStyle w:val="2"/>
        <w:spacing w:after="0" w:line="240" w:lineRule="auto"/>
        <w:jc w:val="both"/>
        <w:rPr>
          <w:b/>
        </w:rPr>
      </w:pPr>
      <w:r w:rsidRPr="006F4DC8">
        <w:rPr>
          <w:b/>
        </w:rPr>
        <w:t xml:space="preserve">Секретарь </w:t>
      </w:r>
      <w:proofErr w:type="gramStart"/>
      <w:r w:rsidRPr="006F4DC8">
        <w:rPr>
          <w:b/>
        </w:rPr>
        <w:t>Муниципальной</w:t>
      </w:r>
      <w:proofErr w:type="gramEnd"/>
    </w:p>
    <w:p w:rsidR="007157B3" w:rsidRDefault="007157B3" w:rsidP="006F4DC8">
      <w:pPr>
        <w:pStyle w:val="2"/>
        <w:spacing w:after="0" w:line="240" w:lineRule="auto"/>
        <w:jc w:val="both"/>
        <w:rPr>
          <w:b/>
        </w:rPr>
      </w:pPr>
      <w:r w:rsidRPr="006F4DC8">
        <w:rPr>
          <w:b/>
        </w:rPr>
        <w:t>избирательной комиссии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4DC8">
        <w:rPr>
          <w:b/>
        </w:rPr>
        <w:t>Е.С.</w:t>
      </w:r>
      <w:r>
        <w:rPr>
          <w:b/>
        </w:rPr>
        <w:t xml:space="preserve"> </w:t>
      </w:r>
      <w:r w:rsidRPr="006F4DC8">
        <w:rPr>
          <w:b/>
        </w:rPr>
        <w:t xml:space="preserve"> Романова</w:t>
      </w:r>
    </w:p>
    <w:p w:rsidR="007157B3" w:rsidRDefault="007157B3" w:rsidP="006F4DC8">
      <w:pPr>
        <w:pStyle w:val="2"/>
        <w:spacing w:after="0" w:line="240" w:lineRule="auto"/>
        <w:ind w:left="4536"/>
        <w:jc w:val="center"/>
      </w:pPr>
      <w:r w:rsidRPr="006F4DC8">
        <w:rPr>
          <w:b/>
        </w:rPr>
        <w:br w:type="page"/>
      </w:r>
      <w:r>
        <w:lastRenderedPageBreak/>
        <w:t>УТВЕРЖДЕНЫ</w:t>
      </w:r>
    </w:p>
    <w:p w:rsidR="007157B3" w:rsidRDefault="007157B3" w:rsidP="006F4DC8">
      <w:pPr>
        <w:ind w:left="4536"/>
        <w:jc w:val="center"/>
      </w:pPr>
      <w:r>
        <w:t>Решением Муниципальной избирательной комиссии Новокузнецкого городского округа</w:t>
      </w:r>
    </w:p>
    <w:p w:rsidR="007157B3" w:rsidRDefault="007157B3" w:rsidP="006F4DC8">
      <w:pPr>
        <w:ind w:left="4536"/>
        <w:jc w:val="center"/>
      </w:pPr>
      <w:r>
        <w:t>от 03.09.2021 № 32/204</w:t>
      </w:r>
    </w:p>
    <w:p w:rsidR="007157B3" w:rsidRDefault="007157B3" w:rsidP="00AC070B">
      <w:pPr>
        <w:jc w:val="center"/>
        <w:rPr>
          <w:b/>
          <w:sz w:val="28"/>
          <w:szCs w:val="28"/>
        </w:rPr>
      </w:pPr>
    </w:p>
    <w:p w:rsidR="007157B3" w:rsidRPr="006F4DC8" w:rsidRDefault="007157B3" w:rsidP="00AC070B">
      <w:pPr>
        <w:jc w:val="center"/>
        <w:rPr>
          <w:b/>
        </w:rPr>
      </w:pPr>
      <w:proofErr w:type="gramStart"/>
      <w:r w:rsidRPr="006F4DC8">
        <w:rPr>
          <w:b/>
        </w:rPr>
        <w:t>Разъяснения</w:t>
      </w:r>
      <w:r w:rsidRPr="006F4DC8">
        <w:rPr>
          <w:b/>
        </w:rPr>
        <w:br/>
        <w:t xml:space="preserve">порядка работы со списками наблюдателей, представляемыми </w:t>
      </w:r>
      <w:r w:rsidRPr="004D2E5B">
        <w:rPr>
          <w:b/>
        </w:rPr>
        <w:t xml:space="preserve">в избирательные комиссии Новокузнецкого городского округа </w:t>
      </w:r>
      <w:r w:rsidRPr="006F4DC8">
        <w:rPr>
          <w:b/>
        </w:rPr>
        <w:t>при проведении выборов депутатов Новокузнецкого городского Совета народных депутатов, голосование на которых состоится 17, 18 и 19 сентября 2021 года</w:t>
      </w:r>
      <w:proofErr w:type="gramEnd"/>
    </w:p>
    <w:p w:rsidR="007157B3" w:rsidRPr="006F4DC8" w:rsidRDefault="007157B3" w:rsidP="00AC070B">
      <w:pPr>
        <w:jc w:val="center"/>
        <w:rPr>
          <w:b/>
        </w:rPr>
      </w:pPr>
      <w:r w:rsidRPr="006F4DC8">
        <w:rPr>
          <w:b/>
        </w:rPr>
        <w:t xml:space="preserve"> </w:t>
      </w:r>
    </w:p>
    <w:p w:rsidR="007157B3" w:rsidRPr="006F4DC8" w:rsidRDefault="007157B3" w:rsidP="004732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DC8">
        <w:rPr>
          <w:rFonts w:ascii="Times New Roman" w:hAnsi="Times New Roman"/>
          <w:color w:val="000000"/>
          <w:sz w:val="24"/>
          <w:szCs w:val="24"/>
        </w:rPr>
        <w:t>1. </w:t>
      </w:r>
      <w:proofErr w:type="gramStart"/>
      <w:r w:rsidRPr="006F4DC8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3 статьи 30 Федерального закона </w:t>
      </w:r>
      <w:r w:rsidRPr="006F4DC8">
        <w:rPr>
          <w:rFonts w:ascii="Times New Roman" w:hAnsi="Times New Roman"/>
          <w:color w:val="000000"/>
          <w:sz w:val="24"/>
          <w:szCs w:val="24"/>
        </w:rPr>
        <w:br/>
        <w:t xml:space="preserve">от 12 июня 2002 года № 67-ФЗ «Об основных гарантиях избирательных прав и права на участие в референдуме граждан Российской Федерации» (далее – Федеральный закон № 67-ФЗ) и </w:t>
      </w:r>
      <w:r w:rsidRPr="006F4DC8">
        <w:rPr>
          <w:rFonts w:ascii="Times New Roman" w:hAnsi="Times New Roman"/>
          <w:sz w:val="24"/>
          <w:szCs w:val="24"/>
        </w:rPr>
        <w:t>Положением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утвержденным постановлением</w:t>
      </w:r>
      <w:proofErr w:type="gramEnd"/>
      <w:r w:rsidRPr="006F4DC8">
        <w:rPr>
          <w:rFonts w:ascii="Times New Roman" w:hAnsi="Times New Roman"/>
          <w:sz w:val="24"/>
          <w:szCs w:val="24"/>
        </w:rPr>
        <w:t xml:space="preserve"> ЦИК России от 1 июля </w:t>
      </w:r>
      <w:r w:rsidRPr="006F4DC8">
        <w:rPr>
          <w:rFonts w:ascii="Times New Roman" w:hAnsi="Times New Roman"/>
          <w:sz w:val="24"/>
          <w:szCs w:val="24"/>
        </w:rPr>
        <w:br/>
        <w:t xml:space="preserve">2021 года № 13/103-8 (далее – Положение), </w:t>
      </w:r>
      <w:r w:rsidRPr="006F4DC8">
        <w:rPr>
          <w:rFonts w:ascii="Times New Roman" w:hAnsi="Times New Roman" w:cs="Times New Roman"/>
          <w:sz w:val="24"/>
          <w:szCs w:val="24"/>
        </w:rPr>
        <w:t>наблюдатели</w:t>
      </w:r>
      <w:r w:rsidRPr="006F4DC8">
        <w:rPr>
          <w:rFonts w:ascii="Times New Roman" w:hAnsi="Times New Roman"/>
          <w:sz w:val="24"/>
          <w:szCs w:val="24"/>
        </w:rPr>
        <w:t xml:space="preserve"> </w:t>
      </w:r>
      <w:r w:rsidRPr="006F4DC8">
        <w:rPr>
          <w:rFonts w:ascii="Times New Roman" w:hAnsi="Times New Roman" w:cs="Times New Roman"/>
          <w:sz w:val="24"/>
          <w:szCs w:val="24"/>
        </w:rPr>
        <w:t>вправе присутствовать</w:t>
      </w:r>
      <w:r w:rsidRPr="006F4DC8">
        <w:rPr>
          <w:rFonts w:ascii="Times New Roman" w:hAnsi="Times New Roman"/>
          <w:sz w:val="24"/>
          <w:szCs w:val="24"/>
        </w:rPr>
        <w:t xml:space="preserve"> в дни голосования </w:t>
      </w:r>
      <w:r w:rsidRPr="006F4DC8">
        <w:rPr>
          <w:rFonts w:ascii="Times New Roman" w:hAnsi="Times New Roman" w:cs="Times New Roman"/>
          <w:sz w:val="24"/>
          <w:szCs w:val="24"/>
        </w:rPr>
        <w:t>при проведении голосования в помещении для голосования, вне помещения для голосования (</w:t>
      </w:r>
      <w:r w:rsidRPr="006F4DC8">
        <w:rPr>
          <w:rFonts w:ascii="Times New Roman" w:hAnsi="Times New Roman"/>
          <w:sz w:val="24"/>
          <w:szCs w:val="24"/>
        </w:rPr>
        <w:t xml:space="preserve">17, 18, и 19 сентября 2021 года). </w:t>
      </w:r>
    </w:p>
    <w:p w:rsidR="007157B3" w:rsidRPr="006F4DC8" w:rsidRDefault="007157B3" w:rsidP="004732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DC8">
        <w:rPr>
          <w:rFonts w:ascii="Times New Roman" w:hAnsi="Times New Roman" w:cs="Times New Roman"/>
          <w:sz w:val="24"/>
          <w:szCs w:val="24"/>
        </w:rPr>
        <w:t xml:space="preserve">Период, в который осуществляется наблюдение, начинается с момента начала работы участковой комиссии в первый день голосования 17 сентября 2021 года и заканчивается после получения сообщения о принятии вышестоящей комиссией протокола об итогах голосования в последний день голосования 19 сентября 2021 года. Наблюдатели могут присутствовать также при повторном подсчете голосов избирателей, участников референдума. </w:t>
      </w:r>
    </w:p>
    <w:p w:rsidR="007157B3" w:rsidRPr="00BB0AB5" w:rsidRDefault="007157B3" w:rsidP="004732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AB5">
        <w:rPr>
          <w:rFonts w:ascii="Times New Roman" w:hAnsi="Times New Roman" w:cs="Times New Roman"/>
          <w:sz w:val="24"/>
          <w:szCs w:val="24"/>
        </w:rPr>
        <w:t>2. </w:t>
      </w:r>
      <w:r w:rsidRPr="006F4DC8">
        <w:rPr>
          <w:rFonts w:ascii="Times New Roman" w:hAnsi="Times New Roman" w:cs="Times New Roman"/>
          <w:sz w:val="24"/>
          <w:szCs w:val="24"/>
        </w:rPr>
        <w:t xml:space="preserve">Наблюдателем при проведении выборов депутатов Новокузнецкого городского Совета народных депутатов может быть гражданин Российской Федерации, обладающий </w:t>
      </w:r>
      <w:r w:rsidRPr="00BB0AB5">
        <w:rPr>
          <w:rFonts w:ascii="Times New Roman" w:hAnsi="Times New Roman" w:cs="Times New Roman"/>
          <w:sz w:val="24"/>
          <w:szCs w:val="24"/>
        </w:rPr>
        <w:t>активным избирательным правом на выборах в органы государственной власти, правом на участие в референдуме соответствующего субъекта Российской Федерации.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 xml:space="preserve">3. На выборах </w:t>
      </w:r>
      <w:r w:rsidRPr="006F4DC8">
        <w:t xml:space="preserve">депутатов Новокузнецкого городского Совета народных депутатов </w:t>
      </w:r>
      <w:r w:rsidRPr="006F4DC8">
        <w:rPr>
          <w:color w:val="000000"/>
        </w:rPr>
        <w:t>наблюдатели могут быть назначены: зарегистрированным кандидатом (далее – кандидат); избирательным объединением, выдвинувшим зарегистрированного кандидата (зарегистрированных кандидатов); избирательным объединением, зарегистрировавшим список кандидатов; Общественной палатой Российской Федерации, Общественной палатой Кемеровской области - Кузбасса (далее – субъект назначения наблюдателей).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 xml:space="preserve">В каждую участковую комиссию субъектом назначения наблюдателей может быть назначено из расчета не более двух </w:t>
      </w:r>
      <w:r w:rsidRPr="006F4DC8">
        <w:t>наблюдателей на каждый день голосования (17, 18 и 19 сентября 2021 года)</w:t>
      </w:r>
      <w:r w:rsidRPr="006F4DC8">
        <w:rPr>
          <w:color w:val="000000"/>
        </w:rPr>
        <w:t xml:space="preserve">, имеющих право поочередно осуществлять наблюдение в помещении для голосования. 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 xml:space="preserve">При проведении голосования 17, 18 и 19 сентября одно и то же лицо может быть назначено наблюдателем только в одну комиссию. 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>4. При назначении наблюдателей субъекты назначения наблюдателей проверяют соблюдение требований пункта 4 статьи 30 Федерального закона № 67-ФЗ</w:t>
      </w:r>
      <w:r w:rsidRPr="006F4DC8">
        <w:rPr>
          <w:rStyle w:val="a7"/>
          <w:color w:val="000000"/>
        </w:rPr>
        <w:footnoteReference w:id="1"/>
      </w:r>
      <w:r w:rsidRPr="006F4DC8">
        <w:rPr>
          <w:color w:val="000000"/>
        </w:rPr>
        <w:t xml:space="preserve">. 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lastRenderedPageBreak/>
        <w:t>5. В соответствии с пунктом 7</w:t>
      </w:r>
      <w:r w:rsidRPr="006F4DC8">
        <w:rPr>
          <w:color w:val="000000"/>
          <w:vertAlign w:val="superscript"/>
        </w:rPr>
        <w:t>1</w:t>
      </w:r>
      <w:r w:rsidRPr="006F4DC8">
        <w:rPr>
          <w:color w:val="000000"/>
        </w:rPr>
        <w:t xml:space="preserve"> статьи 30 Федерального закона </w:t>
      </w:r>
      <w:r w:rsidRPr="006F4DC8">
        <w:rPr>
          <w:color w:val="000000"/>
        </w:rPr>
        <w:br/>
        <w:t xml:space="preserve">№ 67-ФЗ субъекты назначения наблюдателей не </w:t>
      </w:r>
      <w:proofErr w:type="gramStart"/>
      <w:r w:rsidRPr="006F4DC8">
        <w:rPr>
          <w:color w:val="000000"/>
        </w:rPr>
        <w:t>позднее</w:t>
      </w:r>
      <w:proofErr w:type="gramEnd"/>
      <w:r w:rsidRPr="006F4DC8">
        <w:rPr>
          <w:color w:val="000000"/>
        </w:rPr>
        <w:t xml:space="preserve"> чем за три дня до первого дня голосования (не позднее 13 сентября 2021 года) представляют список назначенных наблюдателей в соответствующую избирательную комиссию Новокузнецкого городского округа</w:t>
      </w:r>
      <w:r w:rsidRPr="006F4DC8">
        <w:rPr>
          <w:rStyle w:val="a7"/>
          <w:color w:val="000000"/>
        </w:rPr>
        <w:footnoteReference w:id="2"/>
      </w:r>
      <w:r w:rsidRPr="006F4DC8">
        <w:rPr>
          <w:color w:val="000000"/>
        </w:rPr>
        <w:t xml:space="preserve"> (далее – Комиссия). Список представляется на бумажном носителе. Примерная форма списка приведена в приложении № 1 к настоящим Разъяснениям. 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>6. В последний день приема списков назначенных наблюдателей (13 сентября 2021 года) списки могут быть представлены в Комиссию не позднее времени окончания работы Комиссии.</w:t>
      </w:r>
    </w:p>
    <w:p w:rsidR="007157B3" w:rsidRPr="006F4DC8" w:rsidRDefault="007157B3" w:rsidP="0047322D">
      <w:pPr>
        <w:ind w:firstLine="567"/>
        <w:jc w:val="both"/>
        <w:rPr>
          <w:i/>
          <w:color w:val="000000"/>
        </w:rPr>
      </w:pPr>
      <w:r w:rsidRPr="006F4DC8">
        <w:rPr>
          <w:color w:val="000000"/>
        </w:rPr>
        <w:t>При этом субъектом назначения наблюдателей может быть представлен как общий список назначенных наблюдателей по всем участкам, так и несколько списков по ряду участков в разное время с учетом предельных сроков осуществления данных действий</w:t>
      </w:r>
      <w:r w:rsidRPr="006F4DC8">
        <w:rPr>
          <w:i/>
          <w:color w:val="000000"/>
        </w:rPr>
        <w:t>.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 xml:space="preserve">7. В списке указываются фамилия, имя и отчество каждого наблюдателя, адрес его места жительства, контактный телефон, номер участка, наименование участковой комиссии, в которую он направляется, дата осуществления наблюдения. 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 xml:space="preserve">Список назначенных наблюдателей должен быть подписан субъектом назначения наблюдателей и заверен печатью. Заверение печатью списка </w:t>
      </w:r>
      <w:proofErr w:type="gramStart"/>
      <w:r w:rsidRPr="006F4DC8">
        <w:rPr>
          <w:color w:val="000000"/>
        </w:rPr>
        <w:t>наблюдателей, назначенных кандидатом не требуется</w:t>
      </w:r>
      <w:proofErr w:type="gramEnd"/>
      <w:r w:rsidRPr="006F4DC8">
        <w:rPr>
          <w:color w:val="000000"/>
        </w:rPr>
        <w:t xml:space="preserve">. 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 xml:space="preserve">8. При приеме списка назначенных наблюдателей член Комиссии с правом решающего голоса проверяет наличие в списке всех необходимых сведений о наблюдателях. 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>В случае отсутствия необходимых сведений о наблюдателе субъект назначения наблюдателей, представивший список назначенных наблюдателей, уточняет необходимые сведения и вносит их в список.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>9. В Комиссии список назначенных наблюдателей регистрируется как входящий документ с проставлением даты и времени его приема.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>10. </w:t>
      </w:r>
      <w:proofErr w:type="gramStart"/>
      <w:r w:rsidRPr="006F4DC8">
        <w:rPr>
          <w:color w:val="000000"/>
        </w:rPr>
        <w:t>В случае если после представления списка назначенных наблюдателей в Комиссию наступили обстоятельства, по которым наблюдатель по уважительной причине (болезнь, командировка и др.) не сможет присутствовать в дни голосования (17, 18 и 19 сентября 2021 года) на избирательном участке, участке референдума, субъект назначения наблюдателей вправе до первого дня голосования (до 17 сентября 2021 года) (до дня досрочного голосования) назначить вместо этого</w:t>
      </w:r>
      <w:proofErr w:type="gramEnd"/>
      <w:r w:rsidRPr="006F4DC8">
        <w:rPr>
          <w:color w:val="000000"/>
        </w:rPr>
        <w:t xml:space="preserve"> наблюдателя другого, письменно уведомив об этом Комиссию и представив сведения о назначенном наблюдателе в форме списка на бумажном носителе (приложение № 1 к настоящим Разъяснениям).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 xml:space="preserve">11. Секретарь Комиссии или иной уполномоченный член Комиссии с правом решающего голоса, в обязанности которого входит работа с наблюдателями, обеспечивает доведение информации из представленных в Комиссию списков назначенных наблюдателей до соответствующих участковых комиссий не </w:t>
      </w:r>
      <w:proofErr w:type="gramStart"/>
      <w:r w:rsidRPr="006F4DC8">
        <w:rPr>
          <w:color w:val="000000"/>
        </w:rPr>
        <w:t>позднее</w:t>
      </w:r>
      <w:proofErr w:type="gramEnd"/>
      <w:r w:rsidRPr="006F4DC8">
        <w:rPr>
          <w:color w:val="000000"/>
        </w:rPr>
        <w:t xml:space="preserve"> чем за один день до первого дня голосования (не позднее 15 сентября 2021 года). Доведение информации может осуществляться по форме, приведенной в приложении № 2 к настоящим Разъяснениям, либо иным способом.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 xml:space="preserve">12. Наблюдатели осуществляют свои полномочия в соответствии со статьей 30 Федерального закона № 67-ФЗ с особенностями, предусмотренными </w:t>
      </w:r>
      <w:r w:rsidRPr="006F4DC8">
        <w:t>Положением</w:t>
      </w:r>
      <w:r w:rsidRPr="006F4DC8">
        <w:rPr>
          <w:color w:val="000000"/>
        </w:rPr>
        <w:t xml:space="preserve">. 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>13. Полномочия наблюдателя должны быть удостоверены в направлении, выданном субъектом назначения наблюдателей.</w:t>
      </w:r>
    </w:p>
    <w:p w:rsidR="007157B3" w:rsidRPr="006F4DC8" w:rsidRDefault="007157B3" w:rsidP="0047322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4DC8">
        <w:rPr>
          <w:color w:val="000000"/>
        </w:rPr>
        <w:t xml:space="preserve">14. В направлении указываются фамилия, имя и отчество наблюдателя, адрес его места жительства, номер избирательного участка, участка референдума, наименование комиссии, в </w:t>
      </w:r>
      <w:r w:rsidRPr="006F4DC8">
        <w:rPr>
          <w:color w:val="000000"/>
        </w:rPr>
        <w:lastRenderedPageBreak/>
        <w:t>которую он направляется, а также делается запись об отсутствии ограничений, предусмотренных пунктом 4 статьи 30 Федерального закона №</w:t>
      </w:r>
      <w:r w:rsidRPr="006F4DC8">
        <w:t> 67-ФЗ</w:t>
      </w:r>
      <w:r w:rsidRPr="006F4DC8">
        <w:rPr>
          <w:color w:val="000000"/>
        </w:rPr>
        <w:t>. Указание каких-либо дополнительных сведений о наблюдателе не требуется. Направление должно быть подписано субъектом назначения наблюдателей и заверено печатью. При этом в случае направления наблюдателя кандидатом, проставление печати не требуется.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>Направление действительно при предъявлении паспорта или документа, заменяющего паспорт гражданина Российской Федерации.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>15. Направление представляется наблюдателем, включенным в список назначенных наблюдателей, лично в участковую комиссию, в которую он назначен. Указанное направление должно быть представлено наблюдателем в день, предшествующий дню голосования (16 сентября 2021 года) (дню досрочного голосования), либо непосредственно в день голосования (17, 18 или 19 сентября 2021 года).</w:t>
      </w:r>
    </w:p>
    <w:p w:rsidR="007157B3" w:rsidRPr="006F4DC8" w:rsidRDefault="007157B3" w:rsidP="0047322D">
      <w:pPr>
        <w:shd w:val="clear" w:color="auto" w:fill="FFFFFF"/>
        <w:ind w:firstLine="567"/>
        <w:jc w:val="both"/>
        <w:rPr>
          <w:color w:val="000000"/>
        </w:rPr>
      </w:pPr>
      <w:r w:rsidRPr="006F4DC8">
        <w:rPr>
          <w:color w:val="000000"/>
        </w:rPr>
        <w:t>16. </w:t>
      </w:r>
      <w:proofErr w:type="gramStart"/>
      <w:r w:rsidRPr="006F4DC8">
        <w:rPr>
          <w:color w:val="000000"/>
        </w:rPr>
        <w:t>При представлении наблюдателем направления в участковую комиссию секретарем участковой комиссии или иным членом участковой комиссии с правом решающего голоса, в обязанности которого входит работа с наблюдателями, в списке лиц, присутствовавших при проведении голосования, подсчете голосов избирателей, участников референдума и составлении протокола участковой комиссии об итогах голосования, делается запись о присутствии наблюдателя на избирательном участке, участке референдума в день (дни) голосования</w:t>
      </w:r>
      <w:proofErr w:type="gramEnd"/>
      <w:r w:rsidRPr="006F4DC8">
        <w:rPr>
          <w:color w:val="000000"/>
        </w:rPr>
        <w:t xml:space="preserve"> с указанием времени прибытия и убытия</w:t>
      </w:r>
      <w:r w:rsidRPr="006F4DC8">
        <w:t xml:space="preserve"> </w:t>
      </w:r>
      <w:r w:rsidRPr="006F4DC8">
        <w:rPr>
          <w:color w:val="000000"/>
        </w:rPr>
        <w:t>наблюдателя.</w:t>
      </w:r>
    </w:p>
    <w:p w:rsidR="007157B3" w:rsidRPr="006F4DC8" w:rsidRDefault="007157B3" w:rsidP="0047322D">
      <w:pPr>
        <w:shd w:val="clear" w:color="auto" w:fill="FFFFFF"/>
        <w:ind w:firstLine="709"/>
        <w:jc w:val="both"/>
        <w:rPr>
          <w:color w:val="000000"/>
        </w:rPr>
        <w:sectPr w:rsidR="007157B3" w:rsidRPr="006F4DC8" w:rsidSect="006F4DC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7393"/>
        <w:gridCol w:w="7393"/>
      </w:tblGrid>
      <w:tr w:rsidR="007157B3" w:rsidRPr="00D758A3" w:rsidTr="00B40A23">
        <w:tc>
          <w:tcPr>
            <w:tcW w:w="7393" w:type="dxa"/>
          </w:tcPr>
          <w:p w:rsidR="007157B3" w:rsidRPr="00D758A3" w:rsidRDefault="007157B3" w:rsidP="00B40A23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7393" w:type="dxa"/>
          </w:tcPr>
          <w:p w:rsidR="007157B3" w:rsidRPr="004D2E5B" w:rsidRDefault="007157B3" w:rsidP="00B40A23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2E5B">
              <w:rPr>
                <w:sz w:val="20"/>
                <w:szCs w:val="20"/>
              </w:rPr>
              <w:t>Приложение № 1</w:t>
            </w:r>
          </w:p>
          <w:p w:rsidR="007157B3" w:rsidRPr="00E629EF" w:rsidRDefault="007157B3" w:rsidP="00B40A23">
            <w:pPr>
              <w:jc w:val="center"/>
              <w:rPr>
                <w:sz w:val="20"/>
                <w:szCs w:val="20"/>
              </w:rPr>
            </w:pPr>
            <w:proofErr w:type="gramStart"/>
            <w:r w:rsidRPr="00E629EF">
              <w:rPr>
                <w:sz w:val="20"/>
                <w:szCs w:val="20"/>
              </w:rPr>
              <w:t xml:space="preserve">к Разъяснениям </w:t>
            </w:r>
            <w:r w:rsidRPr="004D2E5B">
              <w:rPr>
                <w:sz w:val="20"/>
                <w:szCs w:val="20"/>
              </w:rPr>
              <w:t>порядка работы со списками наблюдателей, представляемыми в избирательные комиссии Новокузнецкого городского округа при проведении выборов депутатов Новокузнецкого городского Совета народных депутатов, голосование на которых состоится 17, 18 и 19 сентября 2021 года</w:t>
            </w:r>
            <w:proofErr w:type="gramEnd"/>
          </w:p>
          <w:p w:rsidR="007157B3" w:rsidRPr="004D2E5B" w:rsidRDefault="007157B3" w:rsidP="00B40A23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157B3" w:rsidRPr="00D758A3" w:rsidRDefault="007157B3" w:rsidP="00B40A23">
            <w:pPr>
              <w:overflowPunct w:val="0"/>
              <w:autoSpaceDE w:val="0"/>
              <w:autoSpaceDN w:val="0"/>
              <w:adjustRightInd w:val="0"/>
              <w:spacing w:after="120"/>
              <w:ind w:firstLine="720"/>
              <w:jc w:val="right"/>
              <w:rPr>
                <w:sz w:val="20"/>
                <w:szCs w:val="20"/>
              </w:rPr>
            </w:pPr>
            <w:r w:rsidRPr="00D758A3">
              <w:rPr>
                <w:sz w:val="20"/>
                <w:szCs w:val="20"/>
              </w:rPr>
              <w:t xml:space="preserve">Примерная форма </w:t>
            </w:r>
          </w:p>
        </w:tc>
      </w:tr>
    </w:tbl>
    <w:p w:rsidR="007157B3" w:rsidRDefault="007157B3" w:rsidP="00AC070B">
      <w:pPr>
        <w:overflowPunct w:val="0"/>
        <w:autoSpaceDE w:val="0"/>
        <w:autoSpaceDN w:val="0"/>
        <w:adjustRightInd w:val="0"/>
        <w:jc w:val="center"/>
      </w:pPr>
    </w:p>
    <w:p w:rsidR="007157B3" w:rsidRDefault="007157B3" w:rsidP="00AC070B">
      <w:pPr>
        <w:overflowPunct w:val="0"/>
        <w:autoSpaceDE w:val="0"/>
        <w:autoSpaceDN w:val="0"/>
        <w:adjustRightInd w:val="0"/>
        <w:jc w:val="center"/>
      </w:pPr>
      <w:r>
        <w:t>Кемеровская область – Кузбасс</w:t>
      </w:r>
    </w:p>
    <w:p w:rsidR="007157B3" w:rsidRPr="00D758A3" w:rsidRDefault="007157B3" w:rsidP="00AC070B">
      <w:pPr>
        <w:overflowPunct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  <w:r w:rsidRPr="00D758A3">
        <w:t>_________________________________________________________________________________________________________</w:t>
      </w:r>
      <w:r w:rsidRPr="00D758A3">
        <w:rPr>
          <w:color w:val="FFFFFF"/>
          <w:sz w:val="28"/>
          <w:szCs w:val="20"/>
          <w:u w:val="single"/>
        </w:rPr>
        <w:t xml:space="preserve"> </w:t>
      </w:r>
    </w:p>
    <w:p w:rsidR="007157B3" w:rsidRPr="00031408" w:rsidRDefault="007157B3" w:rsidP="00AC070B">
      <w:pPr>
        <w:overflowPunct w:val="0"/>
        <w:autoSpaceDE w:val="0"/>
        <w:autoSpaceDN w:val="0"/>
        <w:adjustRightInd w:val="0"/>
        <w:spacing w:line="192" w:lineRule="auto"/>
        <w:jc w:val="center"/>
        <w:rPr>
          <w:i/>
          <w:sz w:val="20"/>
          <w:szCs w:val="20"/>
        </w:rPr>
      </w:pPr>
      <w:r w:rsidRPr="00031408">
        <w:rPr>
          <w:i/>
          <w:sz w:val="20"/>
          <w:szCs w:val="20"/>
        </w:rPr>
        <w:t>(наименование комиссии, в которую представляется список наблюдателей*)</w:t>
      </w:r>
    </w:p>
    <w:p w:rsidR="007157B3" w:rsidRPr="00D758A3" w:rsidRDefault="007157B3" w:rsidP="00AC070B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:rsidR="007157B3" w:rsidRDefault="007157B3" w:rsidP="00AC070B">
      <w:pPr>
        <w:widowControl w:val="0"/>
        <w:overflowPunct w:val="0"/>
        <w:autoSpaceDE w:val="0"/>
        <w:autoSpaceDN w:val="0"/>
        <w:adjustRightInd w:val="0"/>
        <w:jc w:val="center"/>
      </w:pPr>
      <w:r>
        <w:t xml:space="preserve">Выборы депутатов Новокузнецкого городского Совета народных депутатов </w:t>
      </w:r>
    </w:p>
    <w:p w:rsidR="007157B3" w:rsidRPr="00AD2019" w:rsidRDefault="007157B3" w:rsidP="00AC070B">
      <w:pPr>
        <w:widowControl w:val="0"/>
        <w:overflowPunct w:val="0"/>
        <w:autoSpaceDE w:val="0"/>
        <w:autoSpaceDN w:val="0"/>
        <w:adjustRightInd w:val="0"/>
        <w:jc w:val="center"/>
        <w:rPr>
          <w:bCs/>
        </w:rPr>
      </w:pPr>
    </w:p>
    <w:p w:rsidR="007157B3" w:rsidRPr="00D758A3" w:rsidRDefault="007157B3" w:rsidP="00AC070B">
      <w:pPr>
        <w:overflowPunct w:val="0"/>
        <w:autoSpaceDE w:val="0"/>
        <w:autoSpaceDN w:val="0"/>
        <w:adjustRightInd w:val="0"/>
        <w:spacing w:after="120"/>
        <w:jc w:val="center"/>
        <w:rPr>
          <w:b/>
          <w:sz w:val="28"/>
          <w:szCs w:val="20"/>
        </w:rPr>
      </w:pPr>
      <w:r w:rsidRPr="00D758A3">
        <w:rPr>
          <w:b/>
          <w:sz w:val="28"/>
          <w:szCs w:val="20"/>
        </w:rPr>
        <w:t>СПИСОК НАБЛЮДАТЕЛЕЙ</w:t>
      </w:r>
      <w:r>
        <w:rPr>
          <w:b/>
          <w:sz w:val="28"/>
          <w:szCs w:val="20"/>
        </w:rPr>
        <w:t>,</w:t>
      </w:r>
    </w:p>
    <w:p w:rsidR="007157B3" w:rsidRPr="00DA551D" w:rsidRDefault="007157B3" w:rsidP="00AC070B">
      <w:pPr>
        <w:overflowPunct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  <w:r>
        <w:rPr>
          <w:sz w:val="28"/>
          <w:szCs w:val="20"/>
        </w:rPr>
        <w:t>назначенных</w:t>
      </w:r>
      <w:r w:rsidRPr="00443751">
        <w:rPr>
          <w:sz w:val="28"/>
          <w:szCs w:val="20"/>
        </w:rPr>
        <w:t>____________________________________________________________________________________________</w:t>
      </w:r>
    </w:p>
    <w:p w:rsidR="007157B3" w:rsidRPr="00031408" w:rsidRDefault="007157B3" w:rsidP="00AC070B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i/>
          <w:sz w:val="20"/>
          <w:szCs w:val="20"/>
        </w:rPr>
      </w:pPr>
      <w:r w:rsidRPr="00031408">
        <w:rPr>
          <w:i/>
          <w:sz w:val="20"/>
          <w:szCs w:val="20"/>
        </w:rPr>
        <w:t xml:space="preserve">(кем </w:t>
      </w:r>
      <w:proofErr w:type="gramStart"/>
      <w:r w:rsidRPr="00031408">
        <w:rPr>
          <w:i/>
          <w:sz w:val="20"/>
          <w:szCs w:val="20"/>
        </w:rPr>
        <w:t>назначены</w:t>
      </w:r>
      <w:proofErr w:type="gramEnd"/>
      <w:r w:rsidRPr="00031408">
        <w:rPr>
          <w:i/>
          <w:sz w:val="20"/>
          <w:szCs w:val="20"/>
        </w:rPr>
        <w:t>**)</w:t>
      </w: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3701"/>
        <w:gridCol w:w="3260"/>
        <w:gridCol w:w="4394"/>
        <w:gridCol w:w="2631"/>
      </w:tblGrid>
      <w:tr w:rsidR="007157B3" w:rsidRPr="00D758A3" w:rsidTr="00B40A23">
        <w:tc>
          <w:tcPr>
            <w:tcW w:w="694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jc w:val="center"/>
              <w:rPr>
                <w:b/>
              </w:rPr>
            </w:pPr>
            <w:r w:rsidRPr="00D758A3">
              <w:rPr>
                <w:b/>
              </w:rPr>
              <w:t>№</w:t>
            </w:r>
            <w:r w:rsidRPr="00D758A3">
              <w:rPr>
                <w:b/>
              </w:rPr>
              <w:br/>
            </w:r>
            <w:proofErr w:type="spellStart"/>
            <w:proofErr w:type="gramStart"/>
            <w:r w:rsidRPr="00D758A3">
              <w:rPr>
                <w:b/>
              </w:rPr>
              <w:t>п</w:t>
            </w:r>
            <w:proofErr w:type="spellEnd"/>
            <w:proofErr w:type="gramEnd"/>
            <w:r w:rsidRPr="00D758A3">
              <w:rPr>
                <w:b/>
              </w:rPr>
              <w:t>/</w:t>
            </w:r>
            <w:proofErr w:type="spellStart"/>
            <w:r w:rsidRPr="00D758A3">
              <w:rPr>
                <w:b/>
              </w:rPr>
              <w:t>п</w:t>
            </w:r>
            <w:proofErr w:type="spellEnd"/>
          </w:p>
        </w:tc>
        <w:tc>
          <w:tcPr>
            <w:tcW w:w="3701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jc w:val="center"/>
              <w:rPr>
                <w:b/>
              </w:rPr>
            </w:pPr>
            <w:r w:rsidRPr="00D758A3">
              <w:rPr>
                <w:b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jc w:val="center"/>
              <w:rPr>
                <w:b/>
              </w:rPr>
            </w:pPr>
            <w:r w:rsidRPr="00D758A3">
              <w:rPr>
                <w:b/>
              </w:rPr>
              <w:t xml:space="preserve">Адрес места жительства, </w:t>
            </w:r>
            <w:r>
              <w:rPr>
                <w:b/>
              </w:rPr>
              <w:t>контактный телефон</w:t>
            </w:r>
          </w:p>
        </w:tc>
        <w:tc>
          <w:tcPr>
            <w:tcW w:w="4394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jc w:val="center"/>
              <w:rPr>
                <w:b/>
              </w:rPr>
            </w:pPr>
            <w:r w:rsidRPr="00D758A3">
              <w:rPr>
                <w:b/>
              </w:rPr>
              <w:t>Наименование комиссии, в которую направляется наблюдатель, включая номер участка</w:t>
            </w:r>
            <w:r>
              <w:rPr>
                <w:b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jc w:val="center"/>
              <w:rPr>
                <w:b/>
              </w:rPr>
            </w:pPr>
            <w:r>
              <w:rPr>
                <w:b/>
              </w:rPr>
              <w:t>Дата осуществления наблюдения</w:t>
            </w:r>
          </w:p>
        </w:tc>
      </w:tr>
      <w:tr w:rsidR="007157B3" w:rsidRPr="00D758A3" w:rsidTr="00B40A23">
        <w:tc>
          <w:tcPr>
            <w:tcW w:w="694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rPr>
                <w:b/>
              </w:rPr>
            </w:pPr>
            <w:r w:rsidRPr="00D758A3">
              <w:rPr>
                <w:b/>
              </w:rPr>
              <w:t>1</w:t>
            </w:r>
          </w:p>
        </w:tc>
        <w:tc>
          <w:tcPr>
            <w:tcW w:w="3701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D758A3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D758A3">
              <w:rPr>
                <w:b/>
              </w:rPr>
              <w:t>3</w:t>
            </w:r>
          </w:p>
        </w:tc>
        <w:tc>
          <w:tcPr>
            <w:tcW w:w="4394" w:type="dxa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1" w:type="dxa"/>
          </w:tcPr>
          <w:p w:rsidR="007157B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57B3" w:rsidRPr="00D758A3" w:rsidTr="00B40A23">
        <w:trPr>
          <w:trHeight w:hRule="exact" w:val="253"/>
        </w:trPr>
        <w:tc>
          <w:tcPr>
            <w:tcW w:w="694" w:type="dxa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i/>
              </w:rPr>
            </w:pPr>
          </w:p>
        </w:tc>
        <w:tc>
          <w:tcPr>
            <w:tcW w:w="3701" w:type="dxa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176"/>
              <w:rPr>
                <w:i/>
              </w:rPr>
            </w:pPr>
          </w:p>
        </w:tc>
        <w:tc>
          <w:tcPr>
            <w:tcW w:w="3260" w:type="dxa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176"/>
              <w:rPr>
                <w:i/>
              </w:rPr>
            </w:pPr>
          </w:p>
        </w:tc>
        <w:tc>
          <w:tcPr>
            <w:tcW w:w="4394" w:type="dxa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i/>
              </w:rPr>
            </w:pPr>
          </w:p>
        </w:tc>
        <w:tc>
          <w:tcPr>
            <w:tcW w:w="2631" w:type="dxa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i/>
              </w:rPr>
            </w:pPr>
          </w:p>
        </w:tc>
      </w:tr>
      <w:tr w:rsidR="007157B3" w:rsidRPr="00D758A3" w:rsidTr="00B40A23">
        <w:trPr>
          <w:trHeight w:hRule="exact" w:val="286"/>
        </w:trPr>
        <w:tc>
          <w:tcPr>
            <w:tcW w:w="694" w:type="dxa"/>
          </w:tcPr>
          <w:p w:rsidR="007157B3" w:rsidRPr="00FB07EC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3701" w:type="dxa"/>
          </w:tcPr>
          <w:p w:rsidR="007157B3" w:rsidRPr="00FB07EC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</w:tcPr>
          <w:p w:rsidR="007157B3" w:rsidRPr="00FB07EC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394" w:type="dxa"/>
          </w:tcPr>
          <w:p w:rsidR="007157B3" w:rsidRPr="00FB07EC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31" w:type="dxa"/>
          </w:tcPr>
          <w:p w:rsidR="007157B3" w:rsidRPr="00FB07EC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7157B3" w:rsidRDefault="007157B3" w:rsidP="00AC070B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157B3" w:rsidRPr="00D758A3" w:rsidRDefault="007157B3" w:rsidP="00AC070B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157B3" w:rsidRPr="00D758A3" w:rsidRDefault="006F1ADB" w:rsidP="00AC070B">
      <w:pPr>
        <w:overflowPunct w:val="0"/>
        <w:autoSpaceDE w:val="0"/>
        <w:autoSpaceDN w:val="0"/>
        <w:adjustRightInd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5pt;margin-top:4.15pt;width:138.75pt;height:19.95pt;z-index:251658240" stroked="f">
            <v:textbox style="mso-next-textbox:#_x0000_s1026">
              <w:txbxContent>
                <w:p w:rsidR="007157B3" w:rsidRPr="001E7A40" w:rsidRDefault="007157B3" w:rsidP="00AC070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МП***</w:t>
                  </w:r>
                </w:p>
                <w:p w:rsidR="007157B3" w:rsidRPr="00340D57" w:rsidRDefault="007157B3" w:rsidP="00AC070B"/>
              </w:txbxContent>
            </v:textbox>
          </v:shape>
        </w:pict>
      </w:r>
      <w:r w:rsidR="007157B3" w:rsidRPr="00D758A3">
        <w:t>___________</w:t>
      </w:r>
      <w:r w:rsidR="007157B3">
        <w:t>________</w:t>
      </w:r>
      <w:r w:rsidR="007157B3" w:rsidRPr="00D758A3">
        <w:t>______</w:t>
      </w:r>
      <w:r w:rsidR="007157B3">
        <w:t>____________________</w:t>
      </w:r>
      <w:r w:rsidR="007157B3" w:rsidRPr="00D758A3">
        <w:t>__________________________</w:t>
      </w:r>
      <w:r w:rsidR="007157B3">
        <w:t>_</w:t>
      </w:r>
    </w:p>
    <w:p w:rsidR="007157B3" w:rsidRPr="00031408" w:rsidRDefault="007157B3" w:rsidP="00AC070B">
      <w:pPr>
        <w:overflowPunct w:val="0"/>
        <w:autoSpaceDE w:val="0"/>
        <w:autoSpaceDN w:val="0"/>
        <w:adjustRightInd w:val="0"/>
        <w:spacing w:line="192" w:lineRule="auto"/>
        <w:ind w:left="7371"/>
        <w:jc w:val="center"/>
        <w:rPr>
          <w:sz w:val="20"/>
          <w:szCs w:val="20"/>
        </w:rPr>
      </w:pPr>
      <w:r w:rsidRPr="00031408"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подпись </w:t>
      </w:r>
      <w:proofErr w:type="gramStart"/>
      <w:r>
        <w:rPr>
          <w:i/>
          <w:sz w:val="20"/>
          <w:szCs w:val="20"/>
        </w:rPr>
        <w:t>кандидата</w:t>
      </w:r>
      <w:r w:rsidRPr="00031408">
        <w:rPr>
          <w:i/>
          <w:sz w:val="20"/>
          <w:szCs w:val="20"/>
        </w:rPr>
        <w:t>/уполномоченного лица избирательного объединения/уполномоченного лица иного общественного объединения/уполномоченного лица субъекта общественного контроля/уполномоченного лица инициативной группы</w:t>
      </w:r>
      <w:proofErr w:type="gramEnd"/>
      <w:r w:rsidRPr="00031408">
        <w:rPr>
          <w:i/>
          <w:sz w:val="20"/>
          <w:szCs w:val="20"/>
        </w:rPr>
        <w:t xml:space="preserve"> по проведению референдума, дата</w:t>
      </w:r>
      <w:r w:rsidRPr="00031408">
        <w:rPr>
          <w:sz w:val="20"/>
          <w:szCs w:val="20"/>
        </w:rPr>
        <w:t>)</w:t>
      </w:r>
    </w:p>
    <w:p w:rsidR="007157B3" w:rsidRDefault="007157B3" w:rsidP="00AC070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157B3" w:rsidRDefault="007157B3" w:rsidP="00AC070B">
      <w:pPr>
        <w:pStyle w:val="a5"/>
        <w:ind w:firstLine="0"/>
      </w:pPr>
      <w:r>
        <w:rPr>
          <w:color w:val="000000"/>
        </w:rPr>
        <w:t>* Список</w:t>
      </w:r>
      <w:r w:rsidRPr="004D46C1">
        <w:rPr>
          <w:color w:val="000000"/>
        </w:rPr>
        <w:t xml:space="preserve"> представля</w:t>
      </w:r>
      <w:r>
        <w:rPr>
          <w:color w:val="000000"/>
        </w:rPr>
        <w:t>е</w:t>
      </w:r>
      <w:r w:rsidRPr="004D46C1">
        <w:rPr>
          <w:color w:val="000000"/>
        </w:rPr>
        <w:t xml:space="preserve">тся в </w:t>
      </w:r>
      <w:r w:rsidRPr="00FF43AD">
        <w:rPr>
          <w:color w:val="000000"/>
        </w:rPr>
        <w:t>территориальную комиссию, а при проведении выборов в органы местного самоуправления, местного референдума – в соответствующую избирательную комиссию муниципального образования или иную предусмотренную законом комиссию</w:t>
      </w:r>
      <w:r w:rsidRPr="004D46C1">
        <w:rPr>
          <w:color w:val="000000"/>
        </w:rPr>
        <w:t xml:space="preserve"> не </w:t>
      </w:r>
      <w:proofErr w:type="gramStart"/>
      <w:r w:rsidRPr="004D46C1">
        <w:rPr>
          <w:color w:val="000000"/>
        </w:rPr>
        <w:t>позднее</w:t>
      </w:r>
      <w:proofErr w:type="gramEnd"/>
      <w:r w:rsidRPr="004D46C1">
        <w:rPr>
          <w:color w:val="000000"/>
        </w:rPr>
        <w:t xml:space="preserve"> чем за </w:t>
      </w:r>
      <w:r>
        <w:rPr>
          <w:color w:val="000000"/>
        </w:rPr>
        <w:t>три</w:t>
      </w:r>
      <w:r w:rsidRPr="004D46C1">
        <w:rPr>
          <w:color w:val="000000"/>
        </w:rPr>
        <w:t xml:space="preserve"> д</w:t>
      </w:r>
      <w:r>
        <w:rPr>
          <w:color w:val="000000"/>
        </w:rPr>
        <w:t>ня</w:t>
      </w:r>
      <w:r w:rsidRPr="004D46C1">
        <w:rPr>
          <w:color w:val="000000"/>
        </w:rPr>
        <w:t xml:space="preserve"> до </w:t>
      </w:r>
      <w:r>
        <w:rPr>
          <w:color w:val="000000"/>
        </w:rPr>
        <w:t>первого дня</w:t>
      </w:r>
      <w:r w:rsidRPr="004D46C1">
        <w:rPr>
          <w:color w:val="000000"/>
        </w:rPr>
        <w:t xml:space="preserve"> голосования</w:t>
      </w:r>
      <w:r>
        <w:rPr>
          <w:color w:val="000000"/>
        </w:rPr>
        <w:t xml:space="preserve"> </w:t>
      </w:r>
      <w:r>
        <w:rPr>
          <w:color w:val="000000"/>
        </w:rPr>
        <w:br/>
        <w:t>(не позднее 13 сентября 2021 года)</w:t>
      </w:r>
      <w:r w:rsidRPr="004D46C1">
        <w:rPr>
          <w:color w:val="000000"/>
        </w:rPr>
        <w:t xml:space="preserve"> (</w:t>
      </w:r>
      <w:r>
        <w:rPr>
          <w:color w:val="000000"/>
        </w:rPr>
        <w:t xml:space="preserve">до дня </w:t>
      </w:r>
      <w:r w:rsidRPr="004D46C1">
        <w:t>досрочного голосования).</w:t>
      </w:r>
    </w:p>
    <w:p w:rsidR="007157B3" w:rsidRPr="00E17218" w:rsidRDefault="007157B3" w:rsidP="00AC070B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** Указывается субъект назначения наблюдателей.</w:t>
      </w:r>
    </w:p>
    <w:p w:rsidR="007157B3" w:rsidRDefault="007157B3" w:rsidP="00AC070B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E17218"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>*</w:t>
      </w:r>
      <w:r w:rsidRPr="00E17218">
        <w:rPr>
          <w:bCs/>
          <w:sz w:val="20"/>
          <w:szCs w:val="20"/>
        </w:rPr>
        <w:t xml:space="preserve"> </w:t>
      </w:r>
      <w:r w:rsidRPr="00E17218">
        <w:rPr>
          <w:sz w:val="20"/>
          <w:szCs w:val="20"/>
        </w:rPr>
        <w:t>Проставление печати не требуется в случае назначения наблюдателей кандидатом</w:t>
      </w:r>
      <w:r>
        <w:rPr>
          <w:sz w:val="20"/>
          <w:szCs w:val="20"/>
        </w:rPr>
        <w:t>, инициативной группой по проведению референдума.</w:t>
      </w:r>
    </w:p>
    <w:tbl>
      <w:tblPr>
        <w:tblW w:w="0" w:type="auto"/>
        <w:tblLook w:val="00A0"/>
      </w:tblPr>
      <w:tblGrid>
        <w:gridCol w:w="7235"/>
        <w:gridCol w:w="7268"/>
      </w:tblGrid>
      <w:tr w:rsidR="007157B3" w:rsidRPr="00D758A3" w:rsidTr="00B40A23">
        <w:tc>
          <w:tcPr>
            <w:tcW w:w="7235" w:type="dxa"/>
          </w:tcPr>
          <w:p w:rsidR="007157B3" w:rsidRPr="00D758A3" w:rsidRDefault="007157B3" w:rsidP="00B40A23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8"/>
                <w:szCs w:val="20"/>
              </w:rPr>
            </w:pPr>
          </w:p>
        </w:tc>
        <w:tc>
          <w:tcPr>
            <w:tcW w:w="7268" w:type="dxa"/>
          </w:tcPr>
          <w:p w:rsidR="007157B3" w:rsidRPr="00D758A3" w:rsidRDefault="007157B3" w:rsidP="00B40A23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0"/>
                <w:szCs w:val="20"/>
              </w:rPr>
            </w:pPr>
            <w:r w:rsidRPr="00D758A3">
              <w:rPr>
                <w:bCs/>
                <w:sz w:val="20"/>
                <w:szCs w:val="20"/>
              </w:rPr>
              <w:t xml:space="preserve">Приложение № </w:t>
            </w:r>
            <w:r>
              <w:rPr>
                <w:bCs/>
                <w:sz w:val="20"/>
                <w:szCs w:val="20"/>
              </w:rPr>
              <w:t>2</w:t>
            </w:r>
            <w:r w:rsidRPr="00D758A3">
              <w:rPr>
                <w:bCs/>
                <w:sz w:val="20"/>
                <w:szCs w:val="20"/>
              </w:rPr>
              <w:t xml:space="preserve"> </w:t>
            </w:r>
          </w:p>
          <w:p w:rsidR="007157B3" w:rsidRPr="00E629EF" w:rsidRDefault="007157B3" w:rsidP="004D2E5B">
            <w:pPr>
              <w:jc w:val="center"/>
              <w:rPr>
                <w:sz w:val="20"/>
                <w:szCs w:val="20"/>
              </w:rPr>
            </w:pPr>
            <w:proofErr w:type="gramStart"/>
            <w:r w:rsidRPr="00E629EF">
              <w:rPr>
                <w:sz w:val="20"/>
                <w:szCs w:val="20"/>
              </w:rPr>
              <w:t xml:space="preserve">к Разъяснениям </w:t>
            </w:r>
            <w:r w:rsidRPr="004D2E5B">
              <w:rPr>
                <w:sz w:val="20"/>
                <w:szCs w:val="20"/>
              </w:rPr>
              <w:t>порядка работы со списками наблюдателей, представляемыми в избирательные комиссии Новокузнецкого городского округа при проведении выборов депутатов Новокузнецкого городского Совета народных депутатов, голосование на которых состоится 17, 18 и 19 сентября 2021 года</w:t>
            </w:r>
            <w:proofErr w:type="gramEnd"/>
          </w:p>
          <w:p w:rsidR="007157B3" w:rsidRPr="004D2E5B" w:rsidRDefault="007157B3" w:rsidP="004D2E5B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157B3" w:rsidRPr="00D758A3" w:rsidRDefault="007157B3" w:rsidP="004D2E5B">
            <w:pPr>
              <w:keepNext/>
              <w:keepLines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b/>
                <w:bCs/>
                <w:color w:val="365F91"/>
                <w:sz w:val="20"/>
                <w:szCs w:val="28"/>
              </w:rPr>
            </w:pPr>
            <w:r w:rsidRPr="00D758A3">
              <w:rPr>
                <w:sz w:val="20"/>
                <w:szCs w:val="20"/>
              </w:rPr>
              <w:t>Примерная форма</w:t>
            </w:r>
          </w:p>
        </w:tc>
      </w:tr>
    </w:tbl>
    <w:p w:rsidR="007157B3" w:rsidRDefault="007157B3" w:rsidP="004D2E5B">
      <w:pPr>
        <w:overflowPunct w:val="0"/>
        <w:autoSpaceDE w:val="0"/>
        <w:autoSpaceDN w:val="0"/>
        <w:adjustRightInd w:val="0"/>
        <w:jc w:val="center"/>
      </w:pPr>
    </w:p>
    <w:p w:rsidR="007157B3" w:rsidRDefault="007157B3" w:rsidP="004D2E5B">
      <w:pPr>
        <w:overflowPunct w:val="0"/>
        <w:autoSpaceDE w:val="0"/>
        <w:autoSpaceDN w:val="0"/>
        <w:adjustRightInd w:val="0"/>
        <w:jc w:val="center"/>
      </w:pPr>
      <w:r>
        <w:t>Кемеровская область – Кузбасс</w:t>
      </w:r>
    </w:p>
    <w:p w:rsidR="007157B3" w:rsidRPr="00D758A3" w:rsidRDefault="007157B3" w:rsidP="004D2E5B">
      <w:pPr>
        <w:overflowPunct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  <w:r w:rsidRPr="00D758A3">
        <w:t>_________________________________________________________________________________________________________</w:t>
      </w:r>
      <w:r w:rsidRPr="00D758A3">
        <w:rPr>
          <w:color w:val="FFFFFF"/>
          <w:sz w:val="28"/>
          <w:szCs w:val="20"/>
          <w:u w:val="single"/>
        </w:rPr>
        <w:t xml:space="preserve"> </w:t>
      </w:r>
    </w:p>
    <w:p w:rsidR="007157B3" w:rsidRPr="00031408" w:rsidRDefault="007157B3" w:rsidP="004D2E5B">
      <w:pPr>
        <w:overflowPunct w:val="0"/>
        <w:autoSpaceDE w:val="0"/>
        <w:autoSpaceDN w:val="0"/>
        <w:adjustRightInd w:val="0"/>
        <w:spacing w:line="192" w:lineRule="auto"/>
        <w:jc w:val="center"/>
        <w:rPr>
          <w:i/>
          <w:sz w:val="20"/>
          <w:szCs w:val="20"/>
        </w:rPr>
      </w:pPr>
      <w:r w:rsidRPr="00031408">
        <w:rPr>
          <w:i/>
          <w:sz w:val="20"/>
          <w:szCs w:val="20"/>
        </w:rPr>
        <w:t>(наименование комиссии, в которую представляется список наблюдателей*)</w:t>
      </w:r>
    </w:p>
    <w:p w:rsidR="007157B3" w:rsidRPr="00D758A3" w:rsidRDefault="007157B3" w:rsidP="004D2E5B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:rsidR="007157B3" w:rsidRDefault="007157B3" w:rsidP="004D2E5B">
      <w:pPr>
        <w:widowControl w:val="0"/>
        <w:overflowPunct w:val="0"/>
        <w:autoSpaceDE w:val="0"/>
        <w:autoSpaceDN w:val="0"/>
        <w:adjustRightInd w:val="0"/>
        <w:jc w:val="center"/>
      </w:pPr>
      <w:r>
        <w:t xml:space="preserve">Выборы депутатов Новокузнецкого городского Совета народных депутатов </w:t>
      </w:r>
    </w:p>
    <w:p w:rsidR="007157B3" w:rsidRPr="00AD2019" w:rsidRDefault="007157B3" w:rsidP="004D2E5B">
      <w:pPr>
        <w:widowControl w:val="0"/>
        <w:overflowPunct w:val="0"/>
        <w:autoSpaceDE w:val="0"/>
        <w:autoSpaceDN w:val="0"/>
        <w:adjustRightInd w:val="0"/>
        <w:jc w:val="center"/>
        <w:rPr>
          <w:bCs/>
        </w:rPr>
      </w:pPr>
    </w:p>
    <w:p w:rsidR="007157B3" w:rsidRDefault="007157B3" w:rsidP="00AC070B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D758A3"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t xml:space="preserve"> НАБЛЮДАТЕЛЕЙ,</w:t>
      </w:r>
    </w:p>
    <w:p w:rsidR="007157B3" w:rsidRPr="00D758A3" w:rsidRDefault="007157B3" w:rsidP="00AC070B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sz w:val="28"/>
          <w:szCs w:val="28"/>
        </w:rPr>
      </w:pPr>
    </w:p>
    <w:p w:rsidR="007157B3" w:rsidRPr="00D758A3" w:rsidRDefault="007157B3" w:rsidP="00AC070B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назначенных</w:t>
      </w:r>
      <w:proofErr w:type="gramEnd"/>
      <w:r>
        <w:rPr>
          <w:b/>
          <w:bCs/>
          <w:sz w:val="28"/>
          <w:szCs w:val="28"/>
        </w:rPr>
        <w:t xml:space="preserve"> </w:t>
      </w:r>
      <w:r w:rsidRPr="00D758A3">
        <w:rPr>
          <w:b/>
          <w:bCs/>
          <w:sz w:val="28"/>
          <w:szCs w:val="28"/>
        </w:rPr>
        <w:t>в участковую комиссию участка № ______</w:t>
      </w:r>
      <w:r>
        <w:rPr>
          <w:b/>
          <w:bCs/>
          <w:sz w:val="28"/>
          <w:szCs w:val="28"/>
        </w:rPr>
        <w:t>*</w:t>
      </w:r>
    </w:p>
    <w:p w:rsidR="007157B3" w:rsidRPr="00D758A3" w:rsidRDefault="007157B3" w:rsidP="00AC070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16"/>
          <w:szCs w:val="28"/>
        </w:rPr>
      </w:pPr>
    </w:p>
    <w:p w:rsidR="007157B3" w:rsidRPr="00D758A3" w:rsidRDefault="007157B3" w:rsidP="00AC070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28"/>
        </w:rPr>
      </w:pP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4100"/>
        <w:gridCol w:w="3853"/>
        <w:gridCol w:w="3389"/>
        <w:gridCol w:w="2502"/>
      </w:tblGrid>
      <w:tr w:rsidR="007157B3" w:rsidRPr="00D758A3" w:rsidTr="00B40A23">
        <w:tc>
          <w:tcPr>
            <w:tcW w:w="836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№</w:t>
            </w:r>
          </w:p>
          <w:p w:rsidR="007157B3" w:rsidRPr="00D758A3" w:rsidRDefault="007157B3" w:rsidP="00B40A23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proofErr w:type="spellStart"/>
            <w:proofErr w:type="gramStart"/>
            <w:r w:rsidRPr="00D758A3">
              <w:rPr>
                <w:b/>
              </w:rPr>
              <w:t>п</w:t>
            </w:r>
            <w:proofErr w:type="spellEnd"/>
            <w:proofErr w:type="gramEnd"/>
            <w:r w:rsidRPr="00D758A3">
              <w:rPr>
                <w:b/>
              </w:rPr>
              <w:t>/</w:t>
            </w:r>
            <w:proofErr w:type="spellStart"/>
            <w:r w:rsidRPr="00D758A3">
              <w:rPr>
                <w:b/>
              </w:rPr>
              <w:t>п</w:t>
            </w:r>
            <w:proofErr w:type="spellEnd"/>
          </w:p>
        </w:tc>
        <w:tc>
          <w:tcPr>
            <w:tcW w:w="4100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Фамилия, имя, отчество</w:t>
            </w:r>
          </w:p>
        </w:tc>
        <w:tc>
          <w:tcPr>
            <w:tcW w:w="3853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Кого представляет</w:t>
            </w:r>
          </w:p>
        </w:tc>
        <w:tc>
          <w:tcPr>
            <w:tcW w:w="3389" w:type="dxa"/>
            <w:vAlign w:val="center"/>
          </w:tcPr>
          <w:p w:rsidR="007157B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Адрес места жительства,</w:t>
            </w:r>
            <w:r>
              <w:rPr>
                <w:b/>
              </w:rPr>
              <w:br/>
            </w:r>
            <w:r w:rsidRPr="00D758A3">
              <w:rPr>
                <w:b/>
              </w:rPr>
              <w:t>контактный телефон</w:t>
            </w:r>
          </w:p>
        </w:tc>
        <w:tc>
          <w:tcPr>
            <w:tcW w:w="2502" w:type="dxa"/>
          </w:tcPr>
          <w:p w:rsidR="007157B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Дата осуществления наблюдения</w:t>
            </w:r>
          </w:p>
        </w:tc>
      </w:tr>
      <w:tr w:rsidR="007157B3" w:rsidRPr="00D758A3" w:rsidTr="00B40A23">
        <w:tc>
          <w:tcPr>
            <w:tcW w:w="836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1</w:t>
            </w:r>
          </w:p>
        </w:tc>
        <w:tc>
          <w:tcPr>
            <w:tcW w:w="4100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2</w:t>
            </w:r>
          </w:p>
        </w:tc>
        <w:tc>
          <w:tcPr>
            <w:tcW w:w="3853" w:type="dxa"/>
            <w:vAlign w:val="center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3</w:t>
            </w:r>
          </w:p>
        </w:tc>
        <w:tc>
          <w:tcPr>
            <w:tcW w:w="3389" w:type="dxa"/>
          </w:tcPr>
          <w:p w:rsidR="007157B3" w:rsidRPr="00D758A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02" w:type="dxa"/>
          </w:tcPr>
          <w:p w:rsidR="007157B3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57B3" w:rsidRPr="00D758A3" w:rsidTr="00B40A23">
        <w:trPr>
          <w:trHeight w:val="235"/>
        </w:trPr>
        <w:tc>
          <w:tcPr>
            <w:tcW w:w="836" w:type="dxa"/>
          </w:tcPr>
          <w:p w:rsidR="007157B3" w:rsidRPr="00C64AE4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i/>
              </w:rPr>
            </w:pPr>
          </w:p>
        </w:tc>
        <w:tc>
          <w:tcPr>
            <w:tcW w:w="4100" w:type="dxa"/>
          </w:tcPr>
          <w:p w:rsidR="007157B3" w:rsidRPr="00C64AE4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i/>
              </w:rPr>
            </w:pPr>
          </w:p>
        </w:tc>
        <w:tc>
          <w:tcPr>
            <w:tcW w:w="3853" w:type="dxa"/>
          </w:tcPr>
          <w:p w:rsidR="007157B3" w:rsidRPr="00C64AE4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i/>
              </w:rPr>
            </w:pPr>
          </w:p>
        </w:tc>
        <w:tc>
          <w:tcPr>
            <w:tcW w:w="3389" w:type="dxa"/>
          </w:tcPr>
          <w:p w:rsidR="007157B3" w:rsidRPr="00C64AE4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502" w:type="dxa"/>
          </w:tcPr>
          <w:p w:rsidR="007157B3" w:rsidRPr="00C64AE4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</w:tr>
      <w:tr w:rsidR="007157B3" w:rsidRPr="00D758A3" w:rsidTr="00B40A23">
        <w:trPr>
          <w:trHeight w:val="275"/>
        </w:trPr>
        <w:tc>
          <w:tcPr>
            <w:tcW w:w="836" w:type="dxa"/>
          </w:tcPr>
          <w:p w:rsidR="007157B3" w:rsidRPr="00C64AE4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</w:pPr>
          </w:p>
        </w:tc>
        <w:tc>
          <w:tcPr>
            <w:tcW w:w="4100" w:type="dxa"/>
          </w:tcPr>
          <w:p w:rsidR="007157B3" w:rsidRPr="00C64AE4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</w:pPr>
          </w:p>
        </w:tc>
        <w:tc>
          <w:tcPr>
            <w:tcW w:w="3853" w:type="dxa"/>
          </w:tcPr>
          <w:p w:rsidR="007157B3" w:rsidRPr="00C64AE4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</w:pPr>
          </w:p>
        </w:tc>
        <w:tc>
          <w:tcPr>
            <w:tcW w:w="3389" w:type="dxa"/>
          </w:tcPr>
          <w:p w:rsidR="007157B3" w:rsidRPr="00C64AE4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</w:pPr>
          </w:p>
        </w:tc>
        <w:tc>
          <w:tcPr>
            <w:tcW w:w="2502" w:type="dxa"/>
          </w:tcPr>
          <w:p w:rsidR="007157B3" w:rsidRPr="00C64AE4" w:rsidRDefault="007157B3" w:rsidP="00B40A2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</w:pPr>
          </w:p>
        </w:tc>
      </w:tr>
    </w:tbl>
    <w:p w:rsidR="007157B3" w:rsidRDefault="007157B3" w:rsidP="00AC070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7157B3" w:rsidRDefault="007157B3" w:rsidP="00AC070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14503" w:type="dxa"/>
        <w:tblLayout w:type="fixed"/>
        <w:tblLook w:val="0000"/>
      </w:tblPr>
      <w:tblGrid>
        <w:gridCol w:w="5651"/>
        <w:gridCol w:w="4332"/>
        <w:gridCol w:w="4520"/>
      </w:tblGrid>
      <w:tr w:rsidR="007157B3" w:rsidRPr="00D758A3" w:rsidTr="00B40A23">
        <w:trPr>
          <w:trHeight w:val="413"/>
        </w:trPr>
        <w:tc>
          <w:tcPr>
            <w:tcW w:w="5651" w:type="dxa"/>
          </w:tcPr>
          <w:p w:rsidR="007157B3" w:rsidRDefault="007157B3" w:rsidP="00B40A23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</w:pPr>
          </w:p>
          <w:p w:rsidR="007157B3" w:rsidRPr="00B2725E" w:rsidRDefault="007157B3" w:rsidP="00B40A23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</w:pPr>
            <w:r w:rsidRPr="00B2725E">
              <w:t xml:space="preserve">Председатель </w:t>
            </w:r>
            <w:r>
              <w:t>комиссии</w:t>
            </w:r>
          </w:p>
        </w:tc>
        <w:tc>
          <w:tcPr>
            <w:tcW w:w="4332" w:type="dxa"/>
          </w:tcPr>
          <w:p w:rsidR="007157B3" w:rsidRPr="00D758A3" w:rsidRDefault="007157B3" w:rsidP="00B40A2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</w:pPr>
          </w:p>
          <w:p w:rsidR="007157B3" w:rsidRDefault="007157B3" w:rsidP="00B40A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758A3">
              <w:t>________________________</w:t>
            </w:r>
            <w:r>
              <w:t xml:space="preserve">_____ </w:t>
            </w:r>
          </w:p>
          <w:p w:rsidR="007157B3" w:rsidRPr="00956AAD" w:rsidRDefault="007157B3" w:rsidP="00B40A23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956AAD">
              <w:rPr>
                <w:i/>
                <w:iCs/>
                <w:sz w:val="20"/>
                <w:szCs w:val="20"/>
              </w:rPr>
              <w:t>(подпись, дата)</w:t>
            </w:r>
          </w:p>
        </w:tc>
        <w:tc>
          <w:tcPr>
            <w:tcW w:w="4520" w:type="dxa"/>
          </w:tcPr>
          <w:p w:rsidR="007157B3" w:rsidRPr="00D758A3" w:rsidRDefault="007157B3" w:rsidP="00B40A2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</w:pPr>
          </w:p>
          <w:p w:rsidR="007157B3" w:rsidRDefault="007157B3" w:rsidP="00B40A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____________</w:t>
            </w:r>
            <w:r w:rsidRPr="00D758A3">
              <w:t>____________</w:t>
            </w:r>
            <w:r>
              <w:t xml:space="preserve">________ </w:t>
            </w:r>
          </w:p>
          <w:p w:rsidR="007157B3" w:rsidRPr="00956AAD" w:rsidRDefault="007157B3" w:rsidP="00B40A23">
            <w:pPr>
              <w:overflowPunct w:val="0"/>
              <w:autoSpaceDE w:val="0"/>
              <w:autoSpaceDN w:val="0"/>
              <w:adjustRightInd w:val="0"/>
              <w:spacing w:line="192" w:lineRule="auto"/>
              <w:ind w:firstLine="34"/>
              <w:jc w:val="center"/>
              <w:textAlignment w:val="baseline"/>
              <w:rPr>
                <w:sz w:val="20"/>
                <w:szCs w:val="20"/>
              </w:rPr>
            </w:pPr>
            <w:r w:rsidRPr="00956AAD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7157B3" w:rsidRPr="00D758A3" w:rsidTr="00B40A23">
        <w:trPr>
          <w:trHeight w:val="413"/>
        </w:trPr>
        <w:tc>
          <w:tcPr>
            <w:tcW w:w="5651" w:type="dxa"/>
          </w:tcPr>
          <w:p w:rsidR="007157B3" w:rsidRDefault="007157B3" w:rsidP="00B40A23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</w:pPr>
          </w:p>
          <w:p w:rsidR="007157B3" w:rsidRPr="00B44CF9" w:rsidRDefault="007157B3" w:rsidP="00B40A23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</w:pPr>
            <w:r w:rsidRPr="00AA70FE">
              <w:t>МП</w:t>
            </w:r>
          </w:p>
          <w:p w:rsidR="007157B3" w:rsidRPr="00AA70FE" w:rsidRDefault="007157B3" w:rsidP="00B40A23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</w:pPr>
          </w:p>
        </w:tc>
        <w:tc>
          <w:tcPr>
            <w:tcW w:w="4332" w:type="dxa"/>
          </w:tcPr>
          <w:p w:rsidR="007157B3" w:rsidRPr="00AA70FE" w:rsidRDefault="007157B3" w:rsidP="00B40A2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</w:pPr>
          </w:p>
        </w:tc>
        <w:tc>
          <w:tcPr>
            <w:tcW w:w="4520" w:type="dxa"/>
          </w:tcPr>
          <w:p w:rsidR="007157B3" w:rsidRPr="00AA70FE" w:rsidRDefault="007157B3" w:rsidP="00B40A2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</w:pPr>
          </w:p>
        </w:tc>
      </w:tr>
    </w:tbl>
    <w:p w:rsidR="007157B3" w:rsidRDefault="007157B3" w:rsidP="00AC070B">
      <w:pPr>
        <w:pStyle w:val="a5"/>
        <w:ind w:firstLine="0"/>
      </w:pPr>
      <w:r>
        <w:rPr>
          <w:color w:val="000000"/>
        </w:rPr>
        <w:t>* Список передается</w:t>
      </w:r>
      <w:r w:rsidRPr="004D46C1">
        <w:rPr>
          <w:color w:val="000000"/>
        </w:rPr>
        <w:t xml:space="preserve"> в </w:t>
      </w:r>
      <w:r>
        <w:rPr>
          <w:color w:val="000000"/>
        </w:rPr>
        <w:t>участковую комиссию</w:t>
      </w:r>
      <w:r w:rsidRPr="004D46C1">
        <w:rPr>
          <w:color w:val="000000"/>
        </w:rPr>
        <w:t xml:space="preserve"> не </w:t>
      </w:r>
      <w:proofErr w:type="gramStart"/>
      <w:r w:rsidRPr="004D46C1">
        <w:rPr>
          <w:color w:val="000000"/>
        </w:rPr>
        <w:t>позднее</w:t>
      </w:r>
      <w:proofErr w:type="gramEnd"/>
      <w:r w:rsidRPr="004D46C1">
        <w:rPr>
          <w:color w:val="000000"/>
        </w:rPr>
        <w:t xml:space="preserve"> чем за один день до </w:t>
      </w:r>
      <w:r>
        <w:rPr>
          <w:color w:val="000000"/>
        </w:rPr>
        <w:t>первого дня</w:t>
      </w:r>
      <w:r w:rsidRPr="004D46C1">
        <w:rPr>
          <w:color w:val="000000"/>
        </w:rPr>
        <w:t xml:space="preserve"> голосования</w:t>
      </w:r>
      <w:r>
        <w:rPr>
          <w:color w:val="000000"/>
        </w:rPr>
        <w:t xml:space="preserve"> (не позднее 15 сентября 2021 года)</w:t>
      </w:r>
      <w:r w:rsidRPr="004D46C1">
        <w:rPr>
          <w:color w:val="000000"/>
        </w:rPr>
        <w:t xml:space="preserve"> (</w:t>
      </w:r>
      <w:r>
        <w:rPr>
          <w:color w:val="000000"/>
        </w:rPr>
        <w:t xml:space="preserve">до дня </w:t>
      </w:r>
      <w:r w:rsidRPr="004D46C1">
        <w:t>досрочного голосования)</w:t>
      </w:r>
      <w:r>
        <w:t xml:space="preserve"> </w:t>
      </w:r>
      <w:r w:rsidRPr="00FF43AD">
        <w:rPr>
          <w:color w:val="000000"/>
        </w:rPr>
        <w:t>территориальн</w:t>
      </w:r>
      <w:r>
        <w:rPr>
          <w:color w:val="000000"/>
        </w:rPr>
        <w:t>ой</w:t>
      </w:r>
      <w:r w:rsidRPr="00FF43AD">
        <w:rPr>
          <w:color w:val="000000"/>
        </w:rPr>
        <w:t xml:space="preserve"> комисси</w:t>
      </w:r>
      <w:r>
        <w:rPr>
          <w:color w:val="000000"/>
        </w:rPr>
        <w:t>ей</w:t>
      </w:r>
      <w:r w:rsidRPr="00FF43AD">
        <w:rPr>
          <w:color w:val="000000"/>
        </w:rPr>
        <w:t>, а при проведении выборов в органы местного самоуправления, местного референдума – соответствующ</w:t>
      </w:r>
      <w:r>
        <w:rPr>
          <w:color w:val="000000"/>
        </w:rPr>
        <w:t>ей</w:t>
      </w:r>
      <w:r w:rsidRPr="00FF43AD">
        <w:rPr>
          <w:color w:val="000000"/>
        </w:rPr>
        <w:t xml:space="preserve"> избирательн</w:t>
      </w:r>
      <w:r>
        <w:rPr>
          <w:color w:val="000000"/>
        </w:rPr>
        <w:t>ой</w:t>
      </w:r>
      <w:r w:rsidRPr="00FF43AD">
        <w:rPr>
          <w:color w:val="000000"/>
        </w:rPr>
        <w:t xml:space="preserve"> комисси</w:t>
      </w:r>
      <w:r>
        <w:rPr>
          <w:color w:val="000000"/>
        </w:rPr>
        <w:t>ей</w:t>
      </w:r>
      <w:r w:rsidRPr="00FF43AD">
        <w:rPr>
          <w:color w:val="000000"/>
        </w:rPr>
        <w:t xml:space="preserve"> муниципального образования или ин</w:t>
      </w:r>
      <w:r>
        <w:rPr>
          <w:color w:val="000000"/>
        </w:rPr>
        <w:t>ой</w:t>
      </w:r>
      <w:r w:rsidRPr="00FF43AD">
        <w:rPr>
          <w:color w:val="000000"/>
        </w:rPr>
        <w:t xml:space="preserve"> предусмотренн</w:t>
      </w:r>
      <w:r>
        <w:rPr>
          <w:color w:val="000000"/>
        </w:rPr>
        <w:t>ой</w:t>
      </w:r>
      <w:r w:rsidRPr="00FF43AD">
        <w:rPr>
          <w:color w:val="000000"/>
        </w:rPr>
        <w:t xml:space="preserve"> законом комисси</w:t>
      </w:r>
      <w:r>
        <w:rPr>
          <w:color w:val="000000"/>
        </w:rPr>
        <w:t>ей</w:t>
      </w:r>
      <w:r w:rsidRPr="004D46C1">
        <w:t>.</w:t>
      </w:r>
    </w:p>
    <w:p w:rsidR="007157B3" w:rsidRDefault="007157B3" w:rsidP="00AC070B">
      <w:pPr>
        <w:pStyle w:val="a5"/>
        <w:spacing w:after="60"/>
        <w:ind w:firstLine="0"/>
        <w:rPr>
          <w:sz w:val="16"/>
          <w:szCs w:val="16"/>
        </w:rPr>
      </w:pPr>
    </w:p>
    <w:sectPr w:rsidR="007157B3" w:rsidSect="00811E1F">
      <w:pgSz w:w="16838" w:h="11906" w:orient="landscape"/>
      <w:pgMar w:top="1701" w:right="992" w:bottom="709" w:left="1276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B3" w:rsidRDefault="007157B3" w:rsidP="00A6311B">
      <w:r>
        <w:separator/>
      </w:r>
    </w:p>
  </w:endnote>
  <w:endnote w:type="continuationSeparator" w:id="0">
    <w:p w:rsidR="007157B3" w:rsidRDefault="007157B3" w:rsidP="00A6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B3" w:rsidRDefault="007157B3" w:rsidP="00A6311B">
      <w:r>
        <w:separator/>
      </w:r>
    </w:p>
  </w:footnote>
  <w:footnote w:type="continuationSeparator" w:id="0">
    <w:p w:rsidR="007157B3" w:rsidRDefault="007157B3" w:rsidP="00A6311B">
      <w:r>
        <w:continuationSeparator/>
      </w:r>
    </w:p>
  </w:footnote>
  <w:footnote w:id="1">
    <w:p w:rsidR="007157B3" w:rsidRDefault="007157B3" w:rsidP="00AC070B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8C1471">
        <w:rPr>
          <w:rFonts w:ascii="Times New Roman" w:hAnsi="Times New Roman" w:cs="Times New Roman"/>
          <w:sz w:val="20"/>
        </w:rPr>
        <w:t>При проведении выборов в органы государственной власти субъекта Российской Федерации, референдума субъекта Российской Федерации, выборов в органы местного самоуправления, местного референдума на территории соответствующего субъекта Российской Федерации наблюдателем может быть гражданин Российской Федерации, обладающий активным избирательным правом на выборах в органы государственной власти, правом на участие в референдуме соответствующего субъекта Российской Федерации.</w:t>
      </w:r>
      <w:proofErr w:type="gramEnd"/>
    </w:p>
    <w:p w:rsidR="007157B3" w:rsidRDefault="007157B3" w:rsidP="00AC070B">
      <w:pPr>
        <w:pStyle w:val="a5"/>
      </w:pPr>
      <w:proofErr w:type="gramStart"/>
      <w:r w:rsidRPr="008C1471"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</w:t>
      </w:r>
      <w:r>
        <w:t xml:space="preserve"> (пункт 4 статьи 30 Федерального закона № 67-ФЗ).</w:t>
      </w:r>
      <w:proofErr w:type="gramEnd"/>
    </w:p>
  </w:footnote>
  <w:footnote w:id="2">
    <w:p w:rsidR="007157B3" w:rsidRDefault="007157B3" w:rsidP="00AC070B">
      <w:pPr>
        <w:pStyle w:val="a5"/>
      </w:pPr>
      <w:r>
        <w:rPr>
          <w:rStyle w:val="a7"/>
        </w:rPr>
        <w:footnoteRef/>
      </w:r>
      <w:r>
        <w:t xml:space="preserve"> Соответствующая избирательная комиссия: для избирательных объединений – Муниципальная избирательная комиссия Новокузнецкого городского округа, для кандидатов – территориальная, окружная избирательные комиссии Новокузнецкого городского округа.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B30C76"/>
    <w:multiLevelType w:val="hybridMultilevel"/>
    <w:tmpl w:val="830C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8C6BFB"/>
    <w:multiLevelType w:val="hybridMultilevel"/>
    <w:tmpl w:val="A6D6003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CC0BF4"/>
    <w:multiLevelType w:val="hybridMultilevel"/>
    <w:tmpl w:val="F33E304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1C"/>
    <w:rsid w:val="00031408"/>
    <w:rsid w:val="00037B04"/>
    <w:rsid w:val="000658D0"/>
    <w:rsid w:val="000B0E5B"/>
    <w:rsid w:val="000B12AA"/>
    <w:rsid w:val="000B2335"/>
    <w:rsid w:val="000C6C10"/>
    <w:rsid w:val="000D12C5"/>
    <w:rsid w:val="00104726"/>
    <w:rsid w:val="00132540"/>
    <w:rsid w:val="001A71E6"/>
    <w:rsid w:val="001D3CD0"/>
    <w:rsid w:val="001E7A40"/>
    <w:rsid w:val="00257311"/>
    <w:rsid w:val="002844E0"/>
    <w:rsid w:val="002942F5"/>
    <w:rsid w:val="002A696B"/>
    <w:rsid w:val="002B1DEF"/>
    <w:rsid w:val="002C4975"/>
    <w:rsid w:val="002C75A8"/>
    <w:rsid w:val="00312A40"/>
    <w:rsid w:val="00340D57"/>
    <w:rsid w:val="003B021A"/>
    <w:rsid w:val="00442A44"/>
    <w:rsid w:val="00443751"/>
    <w:rsid w:val="0047109C"/>
    <w:rsid w:val="0047322D"/>
    <w:rsid w:val="00484707"/>
    <w:rsid w:val="004C1492"/>
    <w:rsid w:val="004D2E5B"/>
    <w:rsid w:val="004D46C1"/>
    <w:rsid w:val="00520673"/>
    <w:rsid w:val="005443AA"/>
    <w:rsid w:val="00575536"/>
    <w:rsid w:val="00596B54"/>
    <w:rsid w:val="00643170"/>
    <w:rsid w:val="006A2503"/>
    <w:rsid w:val="006F1ADB"/>
    <w:rsid w:val="006F4DC8"/>
    <w:rsid w:val="007157B3"/>
    <w:rsid w:val="00735A22"/>
    <w:rsid w:val="007368EE"/>
    <w:rsid w:val="00753D33"/>
    <w:rsid w:val="007C569C"/>
    <w:rsid w:val="00811E1F"/>
    <w:rsid w:val="008226AC"/>
    <w:rsid w:val="0084471C"/>
    <w:rsid w:val="00847557"/>
    <w:rsid w:val="0084758A"/>
    <w:rsid w:val="00853C05"/>
    <w:rsid w:val="0085515A"/>
    <w:rsid w:val="0088052C"/>
    <w:rsid w:val="008A3AC4"/>
    <w:rsid w:val="008C1471"/>
    <w:rsid w:val="008D39CB"/>
    <w:rsid w:val="00902682"/>
    <w:rsid w:val="00921294"/>
    <w:rsid w:val="009268C1"/>
    <w:rsid w:val="00934E3A"/>
    <w:rsid w:val="00950E6D"/>
    <w:rsid w:val="00956AAD"/>
    <w:rsid w:val="0097669F"/>
    <w:rsid w:val="00977B1E"/>
    <w:rsid w:val="00982E84"/>
    <w:rsid w:val="00995221"/>
    <w:rsid w:val="009C1B27"/>
    <w:rsid w:val="009C52FF"/>
    <w:rsid w:val="009C5CF3"/>
    <w:rsid w:val="009D1AE6"/>
    <w:rsid w:val="009D428C"/>
    <w:rsid w:val="009E4BE7"/>
    <w:rsid w:val="00A01FF6"/>
    <w:rsid w:val="00A31452"/>
    <w:rsid w:val="00A6311B"/>
    <w:rsid w:val="00A66EE4"/>
    <w:rsid w:val="00AA481C"/>
    <w:rsid w:val="00AA70FE"/>
    <w:rsid w:val="00AC070B"/>
    <w:rsid w:val="00AC40C4"/>
    <w:rsid w:val="00AC5799"/>
    <w:rsid w:val="00AD2019"/>
    <w:rsid w:val="00B07EF5"/>
    <w:rsid w:val="00B10826"/>
    <w:rsid w:val="00B206AE"/>
    <w:rsid w:val="00B2725E"/>
    <w:rsid w:val="00B40A23"/>
    <w:rsid w:val="00B42CD9"/>
    <w:rsid w:val="00B44CF9"/>
    <w:rsid w:val="00B72C6D"/>
    <w:rsid w:val="00B73687"/>
    <w:rsid w:val="00B76682"/>
    <w:rsid w:val="00B87129"/>
    <w:rsid w:val="00BB0AB5"/>
    <w:rsid w:val="00BB7E7F"/>
    <w:rsid w:val="00C14E13"/>
    <w:rsid w:val="00C24366"/>
    <w:rsid w:val="00C30C48"/>
    <w:rsid w:val="00C63618"/>
    <w:rsid w:val="00C64AE4"/>
    <w:rsid w:val="00C91098"/>
    <w:rsid w:val="00CC3070"/>
    <w:rsid w:val="00CF15B3"/>
    <w:rsid w:val="00D43F39"/>
    <w:rsid w:val="00D758A3"/>
    <w:rsid w:val="00DA551D"/>
    <w:rsid w:val="00DC4975"/>
    <w:rsid w:val="00E00CC5"/>
    <w:rsid w:val="00E04EB1"/>
    <w:rsid w:val="00E17218"/>
    <w:rsid w:val="00E34E3C"/>
    <w:rsid w:val="00E629EF"/>
    <w:rsid w:val="00E6680A"/>
    <w:rsid w:val="00E66BE9"/>
    <w:rsid w:val="00E73495"/>
    <w:rsid w:val="00EA2CE6"/>
    <w:rsid w:val="00EF6E62"/>
    <w:rsid w:val="00F113D7"/>
    <w:rsid w:val="00F2671F"/>
    <w:rsid w:val="00F75114"/>
    <w:rsid w:val="00F8322B"/>
    <w:rsid w:val="00FB07EC"/>
    <w:rsid w:val="00FE5BB7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844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4471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84471C"/>
    <w:rPr>
      <w:rFonts w:cs="Times New Roman"/>
      <w:b/>
      <w:bCs/>
    </w:rPr>
  </w:style>
  <w:style w:type="paragraph" w:styleId="a4">
    <w:name w:val="Normal (Web)"/>
    <w:basedOn w:val="a"/>
    <w:uiPriority w:val="99"/>
    <w:rsid w:val="00B8712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rsid w:val="00A6311B"/>
    <w:pPr>
      <w:overflowPunct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6311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6311B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AC07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C070B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C070B"/>
    <w:pPr>
      <w:widowControl w:val="0"/>
      <w:autoSpaceDE w:val="0"/>
      <w:autoSpaceDN w:val="0"/>
    </w:pPr>
    <w:rPr>
      <w:rFonts w:cs="Calibri"/>
      <w:szCs w:val="20"/>
    </w:rPr>
  </w:style>
  <w:style w:type="paragraph" w:styleId="aa">
    <w:name w:val="footer"/>
    <w:basedOn w:val="a"/>
    <w:link w:val="ab"/>
    <w:uiPriority w:val="99"/>
    <w:rsid w:val="006F4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2540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6F4DC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F4D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nkz.info/web/m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1554</Words>
  <Characters>11704</Characters>
  <Application>Microsoft Office Word</Application>
  <DocSecurity>0</DocSecurity>
  <Lines>97</Lines>
  <Paragraphs>26</Paragraphs>
  <ScaleCrop>false</ScaleCrop>
  <Company>Microsoft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subject/>
  <dc:creator>USER</dc:creator>
  <cp:keywords/>
  <dc:description/>
  <cp:lastModifiedBy>Admin</cp:lastModifiedBy>
  <cp:revision>13</cp:revision>
  <cp:lastPrinted>2021-09-06T11:21:00Z</cp:lastPrinted>
  <dcterms:created xsi:type="dcterms:W3CDTF">2021-09-01T12:01:00Z</dcterms:created>
  <dcterms:modified xsi:type="dcterms:W3CDTF">2021-09-06T11:22:00Z</dcterms:modified>
</cp:coreProperties>
</file>